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C2D" w:rsidRDefault="003E3FDE" w:rsidP="006C6FA8">
      <w:pPr>
        <w:spacing w:line="576" w:lineRule="exact"/>
        <w:jc w:val="center"/>
        <w:rPr>
          <w:rFonts w:ascii="方正小标宋简体" w:eastAsia="方正小标宋简体" w:hAnsi="宋体" w:cs="Times New Roman"/>
          <w:spacing w:val="-24"/>
          <w:kern w:val="0"/>
          <w:sz w:val="44"/>
          <w:szCs w:val="44"/>
        </w:rPr>
      </w:pPr>
      <w:bookmarkStart w:id="0" w:name="_GoBack"/>
      <w:bookmarkEnd w:id="0"/>
      <w:r w:rsidRPr="003E3FDE">
        <w:rPr>
          <w:rFonts w:ascii="方正小标宋简体" w:eastAsia="方正小标宋简体" w:hAnsi="宋体" w:cs="Times New Roman" w:hint="eastAsia"/>
          <w:spacing w:val="-24"/>
          <w:kern w:val="0"/>
          <w:sz w:val="44"/>
          <w:szCs w:val="44"/>
        </w:rPr>
        <w:t>上海市华东师大一附中实验小学</w:t>
      </w:r>
      <w:r w:rsidR="00BA3FC8">
        <w:rPr>
          <w:rFonts w:ascii="方正小标宋简体" w:eastAsia="方正小标宋简体" w:hAnsi="宋体" w:cs="Times New Roman" w:hint="eastAsia"/>
          <w:spacing w:val="-24"/>
          <w:kern w:val="0"/>
          <w:sz w:val="44"/>
          <w:szCs w:val="44"/>
        </w:rPr>
        <w:t>学校</w:t>
      </w:r>
      <w:r w:rsidR="006C6FA8" w:rsidRPr="00E35894">
        <w:rPr>
          <w:rFonts w:ascii="方正小标宋简体" w:eastAsia="方正小标宋简体" w:hAnsi="宋体" w:cs="Times New Roman" w:hint="eastAsia"/>
          <w:spacing w:val="-24"/>
          <w:kern w:val="0"/>
          <w:sz w:val="44"/>
          <w:szCs w:val="44"/>
        </w:rPr>
        <w:t>发展性</w:t>
      </w:r>
    </w:p>
    <w:p w:rsidR="006C6FA8" w:rsidRPr="00E35894" w:rsidRDefault="006C6FA8" w:rsidP="006C6FA8">
      <w:pPr>
        <w:spacing w:line="576" w:lineRule="exact"/>
        <w:jc w:val="center"/>
        <w:rPr>
          <w:rFonts w:ascii="方正小标宋简体" w:eastAsia="方正小标宋简体" w:hAnsi="宋体" w:cs="Times New Roman"/>
          <w:spacing w:val="-24"/>
          <w:kern w:val="0"/>
          <w:sz w:val="44"/>
          <w:szCs w:val="44"/>
        </w:rPr>
      </w:pPr>
      <w:r w:rsidRPr="00E35894">
        <w:rPr>
          <w:rFonts w:ascii="方正小标宋简体" w:eastAsia="方正小标宋简体" w:hAnsi="宋体" w:cs="Times New Roman" w:hint="eastAsia"/>
          <w:spacing w:val="-24"/>
          <w:kern w:val="0"/>
          <w:sz w:val="44"/>
          <w:szCs w:val="44"/>
        </w:rPr>
        <w:t>督导评估意见书</w:t>
      </w:r>
    </w:p>
    <w:p w:rsidR="006C6FA8" w:rsidRPr="00D8287C" w:rsidRDefault="006C6FA8" w:rsidP="006C6FA8">
      <w:pPr>
        <w:spacing w:line="576" w:lineRule="exact"/>
        <w:rPr>
          <w:rFonts w:ascii="宋体" w:eastAsia="宋体" w:hAnsi="宋体" w:cs="Times New Roman"/>
          <w:b/>
          <w:spacing w:val="-20"/>
          <w:sz w:val="44"/>
          <w:szCs w:val="44"/>
        </w:rPr>
      </w:pPr>
    </w:p>
    <w:p w:rsidR="003E3FDE" w:rsidRPr="003E3FDE" w:rsidRDefault="006C6FA8" w:rsidP="003E3FDE">
      <w:pPr>
        <w:spacing w:line="576" w:lineRule="exact"/>
        <w:ind w:firstLineChars="200" w:firstLine="640"/>
        <w:rPr>
          <w:rFonts w:ascii="仿宋_GB2312" w:eastAsia="仿宋_GB2312" w:hAnsi="仿宋" w:cs="Times New Roman"/>
          <w:sz w:val="32"/>
          <w:szCs w:val="32"/>
        </w:rPr>
      </w:pPr>
      <w:r w:rsidRPr="006C6FA8">
        <w:rPr>
          <w:rFonts w:ascii="仿宋_GB2312" w:eastAsia="仿宋_GB2312" w:hAnsi="仿宋" w:cs="Times New Roman" w:hint="eastAsia"/>
          <w:sz w:val="32"/>
          <w:szCs w:val="32"/>
        </w:rPr>
        <w:t>为</w:t>
      </w:r>
      <w:r w:rsidR="003E3FDE" w:rsidRPr="003E3FDE">
        <w:rPr>
          <w:rFonts w:ascii="仿宋_GB2312" w:eastAsia="仿宋_GB2312" w:hAnsi="仿宋" w:cs="Times New Roman" w:hint="eastAsia"/>
          <w:sz w:val="32"/>
          <w:szCs w:val="32"/>
        </w:rPr>
        <w:t>全面贯彻党的教育方针和落实立德树人教育根本任务，深化新时代义务教育阶段学校发展性督导评价改革，推进义务教育优质均衡发展，2026年6月11-12日，上海市虹口区人民政府教育督导室、虹口区教育督导事务中心依据“虹口区义务教育阶段学校发展性督导评价实施方案”，组织评估组对上海市华东师大一附中实验小学五年自主发展规划（2021年—2026年）实施情况进行督导评估。</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评估组认真听取了赵天山校长关于学校规划实施情况的终结性自评报告，查阅了学校五年来实施规划过程的文本资料157份。评估组成员就学校治理、课程教学、队伍建设、资源保障、学生发展、学校发展等方面的进展情况开展了全面评估。督导评估过程中，评估组深入实地，全面考察，共访谈校领导、教师及相关人员49人次，分别召开了班主任、教师、学生、社区及家长代表座谈会，共有53人参加。听课15节。发放教师问卷57份、学生问卷182份、家长问卷347份、社区问卷21份。此外，评估组成员还查看了校园环境，实地了解教育教学设施使用情况。评估组对采集的信息进行了系统整理、汇总、分析，并及时与学校领导沟通反馈、交换意见。</w:t>
      </w:r>
    </w:p>
    <w:p w:rsidR="003E3FDE" w:rsidRPr="003E3FDE" w:rsidRDefault="003E3FDE" w:rsidP="003E3FDE">
      <w:pPr>
        <w:spacing w:line="576" w:lineRule="exact"/>
        <w:ind w:firstLineChars="200" w:firstLine="640"/>
        <w:rPr>
          <w:rFonts w:ascii="黑体" w:eastAsia="黑体" w:hAnsi="黑体" w:cs="Times New Roman"/>
          <w:sz w:val="32"/>
          <w:szCs w:val="32"/>
        </w:rPr>
      </w:pPr>
      <w:r w:rsidRPr="003E3FDE">
        <w:rPr>
          <w:rFonts w:ascii="黑体" w:eastAsia="黑体" w:hAnsi="黑体" w:cs="Times New Roman" w:hint="eastAsia"/>
          <w:sz w:val="32"/>
          <w:szCs w:val="32"/>
        </w:rPr>
        <w:t>一、总体评价</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lastRenderedPageBreak/>
        <w:t>评估组认为上海市华东师大一附中实验小学作为与新中国教育事业同步发展的公办小学，学校始终紧跟国家教育战略，秉持“给予儿童创造未来的力量”办学理念，以培育“学会做人、学会学习、学会合作、学会创造”的“四学会”学子为核心目标，形成了顶层设计与实践改革紧密结合的发展格局。学校坚持党建引领立德树人，以问题导向推进规划落地，规范办学行为，厚植育人文化，依托数字赋能打造科技、劳动、体育特色品牌。学校落实国家、地方、校本三级课程，聚焦素养导向推进教与学方式变革，课堂呈现出积极向好的发展态势。同时，学校以教育家精神为引领，通过分层分类的校本研修打造高素质教师队伍，始终将尊重、呵护儿童作为办学的出发点与落脚点，持续走在小学教育教学改革的前列。师生精神面貌积极向上，学生文明有礼、健康活泼，家校社协同育人生态成熟，赢得社区与家长广泛认可。</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评估组认为，学校的规划与实施匹配程度较好，规划目标的达成度较高。</w:t>
      </w:r>
    </w:p>
    <w:p w:rsidR="003E3FDE" w:rsidRPr="003E3FDE" w:rsidRDefault="003E3FDE" w:rsidP="003E3FDE">
      <w:pPr>
        <w:spacing w:line="576" w:lineRule="exact"/>
        <w:ind w:firstLineChars="200" w:firstLine="640"/>
        <w:rPr>
          <w:rFonts w:ascii="黑体" w:eastAsia="黑体" w:hAnsi="黑体" w:cs="Times New Roman"/>
          <w:sz w:val="32"/>
          <w:szCs w:val="32"/>
        </w:rPr>
      </w:pPr>
      <w:r w:rsidRPr="003E3FDE">
        <w:rPr>
          <w:rFonts w:ascii="黑体" w:eastAsia="黑体" w:hAnsi="黑体" w:cs="Times New Roman" w:hint="eastAsia"/>
          <w:sz w:val="32"/>
          <w:szCs w:val="32"/>
        </w:rPr>
        <w:t>二、成绩与经验</w:t>
      </w:r>
    </w:p>
    <w:p w:rsidR="003E3FDE" w:rsidRPr="003E3FDE" w:rsidRDefault="003E3FDE" w:rsidP="003E3FDE">
      <w:pPr>
        <w:spacing w:line="576" w:lineRule="exact"/>
        <w:ind w:firstLineChars="200" w:firstLine="640"/>
        <w:rPr>
          <w:rFonts w:ascii="楷体_GB2312" w:eastAsia="楷体_GB2312" w:hAnsi="仿宋" w:cs="Times New Roman"/>
          <w:sz w:val="32"/>
          <w:szCs w:val="32"/>
        </w:rPr>
      </w:pPr>
      <w:r w:rsidRPr="003E3FDE">
        <w:rPr>
          <w:rFonts w:ascii="楷体_GB2312" w:eastAsia="楷体_GB2312" w:hAnsi="仿宋" w:cs="Times New Roman" w:hint="eastAsia"/>
          <w:sz w:val="32"/>
          <w:szCs w:val="32"/>
        </w:rPr>
        <w:t>（一）</w:t>
      </w:r>
      <w:r w:rsidRPr="003E3FDE">
        <w:rPr>
          <w:rFonts w:ascii="楷体_GB2312" w:eastAsia="楷体_GB2312" w:hAnsi="仿宋" w:cs="Times New Roman" w:hint="eastAsia"/>
          <w:sz w:val="32"/>
          <w:szCs w:val="32"/>
        </w:rPr>
        <w:tab/>
        <w:t>学校治理与发展</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1.党建领航固基，育人方向守正</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全面落实党组织领导的校长负责制，党支部在办学方向把控、重大决策部署等方面发挥核心作用，“三重一大”决策成效获教师高度认可。党建深度融合教育教学、师德建设，党员教师在课改、志愿服务中先锋模范作用突出。工会、教代会民主监督机制完善，每年规范召开2次教代会，教师切身利益事项均经审议，民主管理落地见效。同时，学校强化党建统领，将党建工作融入治理、教学、师德、学生发展全过程，落实党风廉政与意识形态责任制，做到党建与业务同规划、同推进。党建带团建、队建，定期研判师生思想动态，规范各类会议决策流程，党组织在各环节全程发力。多年来学校未发生违规违纪、安全事故，未出现负面舆情，党建工作成效显著。</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2.德育体系健全，育人实效彰显</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全面贯彻党的教育方针，以立德树人根本任务为核心，健全思政课一体化建设，构建全员、全过程、全方位育人格局。“双减”、课后服务、全员导师制实现全覆盖，“五项管理”落细落实。以《中小学德育工作指南》为纲，制定校本实施细则，深化六大育人途径，将理想信念、爱国主义等教育融入日常。构建“德育领导小组统筹、专班教师分管、班主任及任课教师协同” 的三级德育管理网络，创新“小镜子”行动优化学生文明礼仪，学生行为规范合格率达99%。91.21%的学生认可少代会提案答复机制，家长满意度高，学校成功创建区行为规范示范校、市劳动教育特色校，德育实效显著。</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3.规划闭环管控，治理效能升级</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以“建优质学校，育优秀人才”五年发展规划为核心，构建“规划-实施-评价-改进”全闭环管理机制，确保规划目标稳步落地。各部门年度计划严格对接规划，学年度分解任务清晰，定期开展规划自评并及时整改问题，规划推进有力、目标达成度高。针对上一轮督导反馈的“教师职称结构”短板，学校通过思想引领、精准培养、优化激励等系统性举措，将高级教师占比从6%提升至11%，整改成效显著。同时，学校前瞻性启动新一轮发展规划制定，集思广益确保规划的先进性与适切性。在规划统领下，学校章程为核心的制度体系不断完善，“立改废”程序规范，教代会民主监督、“三重一大”集体决策等机制有效运行，推动学校治理效能持续提升。</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4.数智赋能教学，转型成效显著</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以数字化转型为抓手，完成AI课堂分析模型、数字化评价平台等核心建设，构建起数据驱动的教育新生态。“用‘星’迈好每一步”学生综合素质评价平台，通过“学科章”“好习惯存折”等模块，实现过程性数据实时采集与数字画像自动生成，为精准教学提供支撑。学校针对一二年级学生开发的“SOFFI测评”体系，覆盖语文、数学、英语、道法四门学科，依托趣味化设计快速采集学情数据。同时，学校制定科学的信息化顶层设计，完善网络基础设施，提升师生信息素养，推动信息技术全面赋能教学、评价与教研。相关应用成果得到高度认可，学生对多元评价的满意度达91.76%，为教学品质提升注入科技活力。</w:t>
      </w:r>
    </w:p>
    <w:p w:rsidR="003E3FDE" w:rsidRPr="003E3FDE" w:rsidRDefault="003E3FDE" w:rsidP="003E3FDE">
      <w:pPr>
        <w:spacing w:line="576" w:lineRule="exact"/>
        <w:ind w:firstLineChars="200" w:firstLine="640"/>
        <w:rPr>
          <w:rFonts w:ascii="楷体_GB2312" w:eastAsia="楷体_GB2312" w:hAnsi="仿宋" w:cs="Times New Roman"/>
          <w:sz w:val="32"/>
          <w:szCs w:val="32"/>
        </w:rPr>
      </w:pPr>
      <w:r w:rsidRPr="003E3FDE">
        <w:rPr>
          <w:rFonts w:ascii="楷体_GB2312" w:eastAsia="楷体_GB2312" w:hAnsi="仿宋" w:cs="Times New Roman" w:hint="eastAsia"/>
          <w:sz w:val="32"/>
          <w:szCs w:val="32"/>
        </w:rPr>
        <w:t>（二）</w:t>
      </w:r>
      <w:r w:rsidRPr="003E3FDE">
        <w:rPr>
          <w:rFonts w:ascii="楷体_GB2312" w:eastAsia="楷体_GB2312" w:hAnsi="仿宋" w:cs="Times New Roman" w:hint="eastAsia"/>
          <w:sz w:val="32"/>
          <w:szCs w:val="32"/>
        </w:rPr>
        <w:tab/>
        <w:t>课程教学</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1.守正笃行筑基，规范育人落地</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严格遵循国家课程方案及上海市实施办法，刚性落实年度课程计划，开齐开足国家规定课程，专课专用，彰显对国家课程政策的执行力。在此基础上，学校统筹推进国家、地方、校本三类课程，全面落实思政教育、法治教育、安全教育、生命教育等专题教育，课时保证、教案齐全，确保育人维度的完整性。始终坚守五育并举底线，把培育学生关键能力与必备品格作为核心目标，让课程实施既符合规范要求，又贴合全面育人的本质需求，为学生成长搭建起坚实的基础框架。</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2.特色创新赋能，校本品牌彰显</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构建起校本课程开发、实施、管理、评价的一体化闭环机制，尤其在科技教育领域形成特色。依托“虹立方创新港”四大主题场馆，开发出《本草妙妙饮》《种植酷科技》等兼具趣味性与探究性的项目课程，引入项目化学习要素，配套项目概览表、驱动问题视频、学习手册等工具，构建了从“情境导入”到“反思提升”的六环节学习闭环，让学习过程完整连贯且可迁移。同时，将项目化学习与科学教育、劳动教育深度融合，清晰的“开发—实施—管理”链条实现了“知行创”合一，既回应了素养导向的育人要求，也为学生创新能力与问题解决能力的培育提供了有效路径。学校开发的“虹立方创新港”校本课程，形成9本项目化学习手册，构建了“4+1”课程实施模式，在区域内产生了一定影响。教师问卷多项选择题数据显示，42.11%的教师认为“特色学科或校本课程建设”是学校发展中成效最突出的工作。</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3.多维发力变革，质量效能提升</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以市级课程领导力项目、小班化教学改革实验项目为契机，依托《小学大单元教学支撑性工具开发与应用研究》课题，通过线上线下校本教研探索教与学方式的转型。借助支撑性工具，将传统教学中模糊的经验环节转化为清晰可操作的路径，推动课堂从“教教材”向“用工具育素养”转变，三轮迭代的实证教研体现了持续改进的专业态度。在作业管理上，建立“线上备案—班主任统筹—教导处监管”的长效机制，通过分层、弹性、个性化的作业设计实现“减负增效”，等第制评价规范有序，学生学习负担处于合理范围。学校围绕“科技、劳动、体育”三大特色进行了系统化设计。通过开设科技创新课程、组建科技社团、开展项目化学习、举办科技嘉年华、组织科普研学与各级竞赛，为学生创新实践搭建广阔平台，推动科技教育与多学科融合，形成了“课程+社团+活动+竞赛+研学”五位一体格局，成为区域科技教育特色校，发挥了示范辐射作用，特色建设已从活动层面走向课程化、体系化。</w:t>
      </w:r>
    </w:p>
    <w:p w:rsidR="003E3FDE" w:rsidRPr="003E3FDE" w:rsidRDefault="003E3FDE" w:rsidP="003E3FDE">
      <w:pPr>
        <w:spacing w:line="576" w:lineRule="exact"/>
        <w:ind w:firstLineChars="200" w:firstLine="640"/>
        <w:rPr>
          <w:rFonts w:ascii="楷体_GB2312" w:eastAsia="楷体_GB2312" w:hAnsi="仿宋" w:cs="Times New Roman"/>
          <w:sz w:val="32"/>
          <w:szCs w:val="32"/>
        </w:rPr>
      </w:pPr>
      <w:r w:rsidRPr="003E3FDE">
        <w:rPr>
          <w:rFonts w:ascii="楷体_GB2312" w:eastAsia="楷体_GB2312" w:hAnsi="仿宋" w:cs="Times New Roman" w:hint="eastAsia"/>
          <w:sz w:val="32"/>
          <w:szCs w:val="32"/>
        </w:rPr>
        <w:t>（三）</w:t>
      </w:r>
      <w:r w:rsidRPr="003E3FDE">
        <w:rPr>
          <w:rFonts w:ascii="楷体_GB2312" w:eastAsia="楷体_GB2312" w:hAnsi="仿宋" w:cs="Times New Roman" w:hint="eastAsia"/>
          <w:sz w:val="32"/>
          <w:szCs w:val="32"/>
        </w:rPr>
        <w:tab/>
        <w:t>队伍建设与资源保障</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1.严抓师德师风，筑牢育人根基</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构建师德师风长效管理机制，通过常态化开展师德专题教育、榜样宣讲与警示教育活动，引导教师坚守育人初心，同时严格落实师德一票否决制，打造全方位监督与激励体系。在正向引导与规范约束下，教师队伍呈现良好精神风貌，学校科技组获评上海市教育系统巾帼文明岗，科技组和道法组双双被评为区先进教研组。专业素养与育人情怀得到学生和家长的高度认可，家长问卷显示，“对学校教师师德师风、爱岗敬业、关爱学生的整体评价”为“满意和比较满意”的达97%；88%的学生认为：所有老师都能做到“关心全体学生，不歧视行为偏差和学习困难的学生”，积极健康的育人氛围已然形成。同时，学校创新推出“四维数字化”教师评价模式，整合师德育人、教学科研、团队协作、特色项目四大维度，依托大数据生成教师数字画像，实现过程性、多元化、数据化的精准评价，为教师成长提供清晰的方向指引。</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2.搭建多元平台，助力分层成长</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针对不同发展阶段的教师需求，搭建起立体化的校本研训体系，通过“青蓝工程”、班主任工作室、多级专项研修平台，为教师成长提供精准支持。学校引导教师制定个人三年发展规划，构建五级教师成长梯队，实现培养资源的精准适配。面向青年教师成立“青禾协会”，有明确的理事会架构，定期组织教学研讨与交流活动，为青年教师搭建互助成长的平台，获得了青年教师的充分肯定；面向班主任群体成立校级班主任工作室“星火成长营”，系统实施“班主任领航计划”，推动班主任工作专业化发展，学校也因此荣获上海市“十四五”家庭教育实验基地校、区小学生行为规范示范校等荣誉，彰显队伍建设的显著成效。此外，学校以校本培训、名师带教、外出研学为核心载体，聚焦大单元教学、项目化学习、特色课程研发等关键领域，加速不同层级教师的专业提升，近年来已有4位教师进入区中心组成员行列，1名教师赴港澳开展指导教学工作，展现出教师队伍的专业实力。</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3.规范资源管理，整合育人路径</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完成校舍整修、智能图书馆建设、安全设施升级等项目，学校专用教室、创新实验室等配备齐全，制度完善且使用规范。同时，学校积极整合校内外资源，一方面开发数字评价工具提升教师信息技术能力，引入AI技术缓解运动场地资源有限的问题；另一方面与中共四大纪念馆、上海中医药大学附属岳阳医院等单位合作建立校外实践基地，开展研学实践、专家讲座等活动，既拓宽学生成长空间，也为教师专业发展提供支撑，实现校内外资源互联互通，提升育人实效。</w:t>
      </w:r>
    </w:p>
    <w:p w:rsidR="003E3FDE" w:rsidRPr="003E3FDE" w:rsidRDefault="003E3FDE" w:rsidP="003E3FDE">
      <w:pPr>
        <w:spacing w:line="576" w:lineRule="exact"/>
        <w:ind w:firstLineChars="200" w:firstLine="640"/>
        <w:rPr>
          <w:rFonts w:ascii="楷体_GB2312" w:eastAsia="楷体_GB2312" w:hAnsi="仿宋" w:cs="Times New Roman"/>
          <w:sz w:val="32"/>
          <w:szCs w:val="32"/>
        </w:rPr>
      </w:pPr>
      <w:r w:rsidRPr="003E3FDE">
        <w:rPr>
          <w:rFonts w:ascii="楷体_GB2312" w:eastAsia="楷体_GB2312" w:hAnsi="仿宋" w:cs="Times New Roman" w:hint="eastAsia"/>
          <w:sz w:val="32"/>
          <w:szCs w:val="32"/>
        </w:rPr>
        <w:t>（四）</w:t>
      </w:r>
      <w:r w:rsidRPr="003E3FDE">
        <w:rPr>
          <w:rFonts w:ascii="楷体_GB2312" w:eastAsia="楷体_GB2312" w:hAnsi="仿宋" w:cs="Times New Roman" w:hint="eastAsia"/>
          <w:sz w:val="32"/>
          <w:szCs w:val="32"/>
        </w:rPr>
        <w:tab/>
        <w:t>学生发展</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1.锚定育人目标，构建多维德育体系</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通过建立“德育领导小组统筹、专班教师分管、班主任主抓、任课教师协同”的三级管理网络，完善“带班育人”与“学科育人”机制，联动“班主任工作室”和少先队组织，构建家校社协同的育人格局，获得家长与社区的充分认可。同时严格对标《中小学德育工作指南》制定校本细则，深化课程、文化、活动等“六育人”路径，将理想信念、爱国主义等教育融入日常，形成目标清晰、支撑有力的德育体系，为学生全面发展筑牢根基。</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2.五育协同赋能，提升综合素养</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学校坚守五育并举理念，通过数字化评价、项目化学习等创新举措，全方位提升学生综合素养。德育方面，依托红色研学、仪式教育等载体厚植家国情怀，学生品行端正、行为规范优良；智育聚焦学习习惯与探究能力培养，夯实学业基础；心理与体育健康教育扎实推进，近视发生率降幅显著，形成心理健康教育特色；美育深耕课堂与社团，通过校园艺术节等活动提升学生审美能力，斩获多项市区级艺术奖项；劳动教育构建“学校—家庭—社区”三位一体劳动实践框架，融入职业体验、非遗实践、劳动争章等活动，以“中草药+二十四节气”为主线，构建了“五维五经”劳动评价体系，获评上海市劳动教育特色校。同时，学校以绿色指标评价为导向，构建内部质量保障闭环，紧扣“四学会”目标拓展学习与活动空间，学生综合素质得到全面提升，在科技、艺术、体育等各级竞赛中获奖丰硕，育人目标达成度较高。</w:t>
      </w:r>
    </w:p>
    <w:p w:rsidR="003E3FDE" w:rsidRPr="003E3FDE" w:rsidRDefault="003E3FDE" w:rsidP="003E3FDE">
      <w:pPr>
        <w:spacing w:line="576" w:lineRule="exact"/>
        <w:ind w:firstLineChars="200" w:firstLine="640"/>
        <w:rPr>
          <w:rFonts w:ascii="黑体" w:eastAsia="黑体" w:hAnsi="黑体" w:cs="Times New Roman"/>
          <w:sz w:val="32"/>
          <w:szCs w:val="32"/>
        </w:rPr>
      </w:pPr>
      <w:r w:rsidRPr="003E3FDE">
        <w:rPr>
          <w:rFonts w:ascii="黑体" w:eastAsia="黑体" w:hAnsi="黑体" w:cs="Times New Roman" w:hint="eastAsia"/>
          <w:sz w:val="32"/>
          <w:szCs w:val="32"/>
        </w:rPr>
        <w:t>三、问题与建议</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问题1.学校内外挑战叠加，需系统性破解发展难题。学校身处北外滩旧城改造与学区布局调整的外部变局，内部师资新老交替的关键节点，稳定发展面临双重考验。同时辖区生源持续下滑、周边竞争加剧，协同治理体系有待完善。</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建议：针对北外滩区域变局与内部师资交替的双重挑战，学校需从两大维度构建系统性应对方案：一是以治理能力提升为核心抓手，优化完善“十五五”发展规划，重点明确德育、数字化转型及特色项目的实施路径，通过清晰的价值与目标体系凝聚共识；同时推进现代学校制度建设，落实教师主体地位，以民主化、人文化管理激发老中青教师的内生动力，用内部确定性对冲外部不确定性。二是聚焦特色品牌差异化发展，亟需通过深化家校社联动、集团共建与学区共享，健全长效育人机制，立足中心城区区位、小班化办学及华一教育集团资源优势，将科学与劳动融合项目升级为引领性特色，把办学理念贯穿育人全过程，通过五育融合的实践变革，满足个性化需求，提升区域教育影响力，提升口碑，筑牢优质学校的发展根基，打造家门口的优质学校。</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问题2.学校课程方案规范实施需进一步优化，小班化教学试点的体系化探索有待持续深化。课程方案中的综合实践、劳动教育两类课程的实施方案有待进一步细化落地；校本课程中各学段课程内容梯度衔接不够连贯，课程融合的深度不足；部分活动方案的规范性、完整性仍需优化。同时，大单元教学与小班化研究实践多为点状探索，尚未形成可复制可推广的教学范式。</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建议：一是优化课程方案实施。对标市级课程方案修订学校课程实施方案，完善综合实践与劳动教育课程落地实施细则，统筹厘清校本课程定位、课时与实施对象；统一课表课程名称，明确各类课程方案撰写的核心要素，厘清活动方案与学生手册的功能边界，让方案成为可落地的实施纲领。二是构建进阶式校本课程。以“虹立方创新港”课程为核心，围绕“四学会”育人目标编制课程与目标对应矩阵，形成“感知—探究—创造”三级学习路径；组建跨学科团队明确各学科协作节点，推动课程融合落地；建立项目责任制与“跟踪—反馈—调整”管理闭环，定期评估优化，提升课程系统性与育人实效。三是凝练校本研究成果。依托市级课程领导力项目与小班化试点，将教学问题转化为教研专题，通过“专题聚焦—课例实践—复盘反思—成果提炼”路径开展序列教研；梳理大单元教学与小班化教学的共性关键要素，开发可复制的工具包与使用手册，形成具有本校特色的课堂教学框架与样态。</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问题3.教师队伍结构仍有优化提升空间，适配学校特色办学发展的专项专业师资力量有待充实。学校师资年龄呈两极分化，中青年中坚骨干占比低，成熟教师的骨干孵化培育力度需持续加强，且未配备道法专职教师；教师专项能力不均，青年教师课程设计开发、跨学科教学的专业素养仍需持续打磨，支撑特色办学项目推进的综合教学能力有待系统培育。</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建议：一是进一步优化教师队伍年龄结构、专业结构、职称结构，对照“双新”要求配齐道法、心理专职教师，通过定向招录与储备计划定向补充中青年骨干教师，填补中坚梯队空白，建立资深教师向骨干转化的培育机制，同时结合生源变化，鼓励教师参与“小班化、项目化、数字化”的教育变革，加快青年教师的培养，动态调整学科教师分布；二是分层精准施训，针对资深教师侧重成果孵化与示范引领，为中青年教师提供科研赋能与职称培育支持，为职初教师夯实教学基本功，重点增设跨学科教学、特色课程开发等专项培训；三是健全激励体系，细化各层级教师考核指标，将课程研发、教科研成果等纳入评优评先与职称晋升标准，拓宽教师多元化成长通道，破解职业倦怠，激发队伍活力。</w:t>
      </w:r>
    </w:p>
    <w:p w:rsidR="003E3FDE" w:rsidRPr="003E3FDE" w:rsidRDefault="003E3FDE" w:rsidP="003E3FDE">
      <w:pPr>
        <w:spacing w:line="576" w:lineRule="exact"/>
        <w:ind w:firstLineChars="200" w:firstLine="640"/>
        <w:rPr>
          <w:rFonts w:ascii="仿宋_GB2312" w:eastAsia="仿宋_GB2312" w:hAnsi="仿宋" w:cs="Times New Roman"/>
          <w:sz w:val="32"/>
          <w:szCs w:val="32"/>
        </w:rPr>
      </w:pPr>
      <w:r w:rsidRPr="003E3FDE">
        <w:rPr>
          <w:rFonts w:ascii="仿宋_GB2312" w:eastAsia="仿宋_GB2312" w:hAnsi="仿宋" w:cs="Times New Roman" w:hint="eastAsia"/>
          <w:sz w:val="32"/>
          <w:szCs w:val="32"/>
        </w:rPr>
        <w:t>问题4.学生体质健康发展不均衡，高阶思维能力待提升。绿色指标监测结果显示，学校肥胖儿童占比偏高，学生主动参与体育锻炼的内生动力仍需进一步激发，专项运动技能发展不均衡，基础体能有待强化。</w:t>
      </w:r>
    </w:p>
    <w:p w:rsidR="00C9481C" w:rsidRDefault="003E3FDE" w:rsidP="003E3FDE">
      <w:pPr>
        <w:spacing w:line="576" w:lineRule="exact"/>
        <w:ind w:firstLineChars="200" w:firstLine="640"/>
      </w:pPr>
      <w:r w:rsidRPr="003E3FDE">
        <w:rPr>
          <w:rFonts w:ascii="仿宋_GB2312" w:eastAsia="仿宋_GB2312" w:hAnsi="仿宋" w:cs="Times New Roman" w:hint="eastAsia"/>
          <w:sz w:val="32"/>
          <w:szCs w:val="32"/>
        </w:rPr>
        <w:t>建议：一是顶层设计优化，构建家校协同体质提升体系。将学生体质健康纳入学校整体发展规划，对“四学会”育人目标赋予体质健康新内涵并细化为可执行要求。从制度设计、活动统筹、评价导向、家校协同四个维度构建一体化体系，通过家校联动等方式统一家校健康运动目标，持续增强学生自主运动意识，巩固体质健康防控成效。二是评价赋能再升级，AI驱动精准体质管理。升级学生综合素质评价指标，加大体质健康与高阶思维培养的考核权重，将运动参与度、技能提升、思维表现等纳入评价体系。依托AI技术升级“用‘星’迈好每一步”数字化评价平台，建立学生体质健康动态档案，针对肥胖、体能偏弱学生建立“一生一档”管理台账，实现数据实时追踪、个性化运动处方推送，努力打造全员参与、趣味多元、增强体质的校园体育新生态。</w:t>
      </w:r>
    </w:p>
    <w:sectPr w:rsidR="00C9481C" w:rsidSect="00ED5BA8">
      <w:footerReference w:type="even" r:id="rId6"/>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DDC" w:rsidRDefault="004D2DDC" w:rsidP="00BA3742">
      <w:r>
        <w:separator/>
      </w:r>
    </w:p>
  </w:endnote>
  <w:endnote w:type="continuationSeparator" w:id="0">
    <w:p w:rsidR="004D2DDC" w:rsidRDefault="004D2DDC" w:rsidP="00BA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Malgun Gothic Semilight"/>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693509"/>
      <w:docPartObj>
        <w:docPartGallery w:val="Page Numbers (Bottom of Page)"/>
        <w:docPartUnique/>
      </w:docPartObj>
    </w:sdtPr>
    <w:sdtEndPr>
      <w:rPr>
        <w:rFonts w:ascii="宋体" w:eastAsia="宋体" w:hAnsi="宋体"/>
        <w:sz w:val="28"/>
        <w:szCs w:val="28"/>
      </w:rPr>
    </w:sdtEndPr>
    <w:sdtContent>
      <w:p w:rsidR="00ED5BA8" w:rsidRDefault="00ED5BA8">
        <w:pPr>
          <w:pStyle w:val="a5"/>
        </w:pPr>
        <w:r w:rsidRPr="00ED5BA8">
          <w:rPr>
            <w:rFonts w:ascii="宋体" w:eastAsia="宋体" w:hAnsi="宋体"/>
            <w:sz w:val="28"/>
            <w:szCs w:val="28"/>
          </w:rPr>
          <w:fldChar w:fldCharType="begin"/>
        </w:r>
        <w:r w:rsidRPr="00ED5BA8">
          <w:rPr>
            <w:rFonts w:ascii="宋体" w:eastAsia="宋体" w:hAnsi="宋体"/>
            <w:sz w:val="28"/>
            <w:szCs w:val="28"/>
          </w:rPr>
          <w:instrText>PAGE   \* MERGEFORMAT</w:instrText>
        </w:r>
        <w:r w:rsidRPr="00ED5BA8">
          <w:rPr>
            <w:rFonts w:ascii="宋体" w:eastAsia="宋体" w:hAnsi="宋体"/>
            <w:sz w:val="28"/>
            <w:szCs w:val="28"/>
          </w:rPr>
          <w:fldChar w:fldCharType="separate"/>
        </w:r>
        <w:r w:rsidR="00425DDE" w:rsidRPr="00425DDE">
          <w:rPr>
            <w:rFonts w:ascii="宋体" w:eastAsia="宋体" w:hAnsi="宋体"/>
            <w:noProof/>
            <w:sz w:val="28"/>
            <w:szCs w:val="28"/>
            <w:lang w:val="zh-CN"/>
          </w:rPr>
          <w:t>-</w:t>
        </w:r>
        <w:r w:rsidR="00425DDE">
          <w:rPr>
            <w:rFonts w:ascii="宋体" w:eastAsia="宋体" w:hAnsi="宋体"/>
            <w:noProof/>
            <w:sz w:val="28"/>
            <w:szCs w:val="28"/>
          </w:rPr>
          <w:t xml:space="preserve"> 12 -</w:t>
        </w:r>
        <w:r w:rsidRPr="00ED5BA8">
          <w:rPr>
            <w:rFonts w:ascii="宋体" w:eastAsia="宋体" w:hAnsi="宋体"/>
            <w:sz w:val="28"/>
            <w:szCs w:val="28"/>
          </w:rPr>
          <w:fldChar w:fldCharType="end"/>
        </w:r>
      </w:p>
    </w:sdtContent>
  </w:sdt>
  <w:p w:rsidR="00ED5BA8" w:rsidRDefault="00ED5BA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252476"/>
      <w:docPartObj>
        <w:docPartGallery w:val="Page Numbers (Bottom of Page)"/>
        <w:docPartUnique/>
      </w:docPartObj>
    </w:sdtPr>
    <w:sdtEndPr>
      <w:rPr>
        <w:rFonts w:ascii="宋体" w:eastAsia="宋体" w:hAnsi="宋体"/>
        <w:sz w:val="28"/>
        <w:szCs w:val="28"/>
      </w:rPr>
    </w:sdtEndPr>
    <w:sdtContent>
      <w:p w:rsidR="00ED5BA8" w:rsidRDefault="00ED5BA8">
        <w:pPr>
          <w:pStyle w:val="a5"/>
          <w:jc w:val="right"/>
        </w:pPr>
        <w:r w:rsidRPr="00ED5BA8">
          <w:rPr>
            <w:rFonts w:ascii="宋体" w:eastAsia="宋体" w:hAnsi="宋体"/>
            <w:sz w:val="28"/>
            <w:szCs w:val="28"/>
          </w:rPr>
          <w:fldChar w:fldCharType="begin"/>
        </w:r>
        <w:r w:rsidRPr="00ED5BA8">
          <w:rPr>
            <w:rFonts w:ascii="宋体" w:eastAsia="宋体" w:hAnsi="宋体"/>
            <w:sz w:val="28"/>
            <w:szCs w:val="28"/>
          </w:rPr>
          <w:instrText>PAGE   \* MERGEFORMAT</w:instrText>
        </w:r>
        <w:r w:rsidRPr="00ED5BA8">
          <w:rPr>
            <w:rFonts w:ascii="宋体" w:eastAsia="宋体" w:hAnsi="宋体"/>
            <w:sz w:val="28"/>
            <w:szCs w:val="28"/>
          </w:rPr>
          <w:fldChar w:fldCharType="separate"/>
        </w:r>
        <w:r w:rsidR="004D2DDC" w:rsidRPr="004D2DDC">
          <w:rPr>
            <w:rFonts w:ascii="宋体" w:eastAsia="宋体" w:hAnsi="宋体"/>
            <w:noProof/>
            <w:sz w:val="28"/>
            <w:szCs w:val="28"/>
            <w:lang w:val="zh-CN"/>
          </w:rPr>
          <w:t>-</w:t>
        </w:r>
        <w:r w:rsidR="004D2DDC">
          <w:rPr>
            <w:rFonts w:ascii="宋体" w:eastAsia="宋体" w:hAnsi="宋体"/>
            <w:noProof/>
            <w:sz w:val="28"/>
            <w:szCs w:val="28"/>
          </w:rPr>
          <w:t xml:space="preserve"> 1 -</w:t>
        </w:r>
        <w:r w:rsidRPr="00ED5BA8">
          <w:rPr>
            <w:rFonts w:ascii="宋体" w:eastAsia="宋体" w:hAnsi="宋体"/>
            <w:sz w:val="28"/>
            <w:szCs w:val="28"/>
          </w:rPr>
          <w:fldChar w:fldCharType="end"/>
        </w:r>
      </w:p>
    </w:sdtContent>
  </w:sdt>
  <w:p w:rsidR="00ED5BA8" w:rsidRDefault="00ED5BA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DDC" w:rsidRDefault="004D2DDC" w:rsidP="00BA3742">
      <w:r>
        <w:separator/>
      </w:r>
    </w:p>
  </w:footnote>
  <w:footnote w:type="continuationSeparator" w:id="0">
    <w:p w:rsidR="004D2DDC" w:rsidRDefault="004D2DDC" w:rsidP="00BA37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FA8"/>
    <w:rsid w:val="000915FE"/>
    <w:rsid w:val="000A2758"/>
    <w:rsid w:val="000A605A"/>
    <w:rsid w:val="0017326A"/>
    <w:rsid w:val="00212316"/>
    <w:rsid w:val="002137FB"/>
    <w:rsid w:val="00316304"/>
    <w:rsid w:val="003E3FDE"/>
    <w:rsid w:val="00425DDE"/>
    <w:rsid w:val="004D2DDC"/>
    <w:rsid w:val="00546FA0"/>
    <w:rsid w:val="005A384D"/>
    <w:rsid w:val="00666176"/>
    <w:rsid w:val="006C6FA8"/>
    <w:rsid w:val="00776323"/>
    <w:rsid w:val="008D4BC7"/>
    <w:rsid w:val="00942B5A"/>
    <w:rsid w:val="00A8244C"/>
    <w:rsid w:val="00A95769"/>
    <w:rsid w:val="00B631DE"/>
    <w:rsid w:val="00B77968"/>
    <w:rsid w:val="00BA3742"/>
    <w:rsid w:val="00BA3FC8"/>
    <w:rsid w:val="00C9481C"/>
    <w:rsid w:val="00CB347F"/>
    <w:rsid w:val="00E047F7"/>
    <w:rsid w:val="00E15720"/>
    <w:rsid w:val="00EB2918"/>
    <w:rsid w:val="00ED5BA8"/>
    <w:rsid w:val="00F51DD1"/>
    <w:rsid w:val="00FF1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EA1253-8426-49FD-BC37-EA8C4ADAF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FA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qFormat/>
    <w:rsid w:val="006C6FA8"/>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BA37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A3742"/>
    <w:rPr>
      <w:sz w:val="18"/>
      <w:szCs w:val="18"/>
    </w:rPr>
  </w:style>
  <w:style w:type="paragraph" w:styleId="a5">
    <w:name w:val="footer"/>
    <w:basedOn w:val="a"/>
    <w:link w:val="Char0"/>
    <w:uiPriority w:val="99"/>
    <w:unhideWhenUsed/>
    <w:rsid w:val="00BA3742"/>
    <w:pPr>
      <w:tabs>
        <w:tab w:val="center" w:pos="4153"/>
        <w:tab w:val="right" w:pos="8306"/>
      </w:tabs>
      <w:snapToGrid w:val="0"/>
      <w:jc w:val="left"/>
    </w:pPr>
    <w:rPr>
      <w:sz w:val="18"/>
      <w:szCs w:val="18"/>
    </w:rPr>
  </w:style>
  <w:style w:type="character" w:customStyle="1" w:styleId="Char0">
    <w:name w:val="页脚 Char"/>
    <w:basedOn w:val="a0"/>
    <w:link w:val="a5"/>
    <w:uiPriority w:val="99"/>
    <w:rsid w:val="00BA3742"/>
    <w:rPr>
      <w:sz w:val="18"/>
      <w:szCs w:val="18"/>
    </w:rPr>
  </w:style>
  <w:style w:type="paragraph" w:styleId="a6">
    <w:name w:val="Balloon Text"/>
    <w:basedOn w:val="a"/>
    <w:link w:val="Char1"/>
    <w:uiPriority w:val="99"/>
    <w:semiHidden/>
    <w:unhideWhenUsed/>
    <w:rsid w:val="00F51DD1"/>
    <w:rPr>
      <w:sz w:val="18"/>
      <w:szCs w:val="18"/>
    </w:rPr>
  </w:style>
  <w:style w:type="character" w:customStyle="1" w:styleId="Char1">
    <w:name w:val="批注框文本 Char"/>
    <w:basedOn w:val="a0"/>
    <w:link w:val="a6"/>
    <w:uiPriority w:val="99"/>
    <w:semiHidden/>
    <w:rsid w:val="00F51D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1001</Words>
  <Characters>5712</Characters>
  <Application>Microsoft Office Word</Application>
  <DocSecurity>0</DocSecurity>
  <Lines>47</Lines>
  <Paragraphs>13</Paragraphs>
  <ScaleCrop>false</ScaleCrop>
  <Company>P R C</Company>
  <LinksUpToDate>false</LinksUpToDate>
  <CharactersWithSpaces>6700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帐户</cp:lastModifiedBy>
  <cp:revision>2</cp:revision>
  <cp:lastPrinted>2026-06-18T05:54:00Z</cp:lastPrinted>
  <dcterms:created xsi:type="dcterms:W3CDTF">2026-08-30T08:11:00Z</dcterms:created>
  <dcterms:modified xsi:type="dcterms:W3CDTF">2026-08-30T08:11:00Z</dcterms:modified>
</cp:coreProperties>
</file>