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2D" w:rsidRDefault="006C6FA8" w:rsidP="006C6FA8">
      <w:pPr>
        <w:spacing w:line="576" w:lineRule="exact"/>
        <w:jc w:val="center"/>
        <w:rPr>
          <w:rFonts w:ascii="方正小标宋简体" w:eastAsia="方正小标宋简体" w:hAnsi="宋体" w:cs="Times New Roman"/>
          <w:spacing w:val="-24"/>
          <w:kern w:val="0"/>
          <w:sz w:val="44"/>
          <w:szCs w:val="44"/>
        </w:rPr>
      </w:pPr>
      <w:bookmarkStart w:id="0" w:name="_GoBack"/>
      <w:bookmarkEnd w:id="0"/>
      <w:r w:rsidRPr="009F2537">
        <w:rPr>
          <w:rFonts w:ascii="方正小标宋简体" w:eastAsia="方正小标宋简体" w:hAnsi="宋体" w:cs="Times New Roman" w:hint="eastAsia"/>
          <w:spacing w:val="-24"/>
          <w:kern w:val="0"/>
          <w:sz w:val="44"/>
          <w:szCs w:val="44"/>
        </w:rPr>
        <w:t>上海</w:t>
      </w:r>
      <w:r w:rsidR="00FF1C2D" w:rsidRPr="00FF1C2D">
        <w:rPr>
          <w:rFonts w:ascii="方正小标宋简体" w:eastAsia="方正小标宋简体" w:hAnsi="宋体" w:cs="Times New Roman" w:hint="eastAsia"/>
          <w:spacing w:val="-24"/>
          <w:kern w:val="0"/>
          <w:sz w:val="44"/>
          <w:szCs w:val="44"/>
        </w:rPr>
        <w:t>音乐学院虹口区实验中学</w:t>
      </w:r>
      <w:r w:rsidR="00BA3FC8">
        <w:rPr>
          <w:rFonts w:ascii="方正小标宋简体" w:eastAsia="方正小标宋简体" w:hAnsi="宋体" w:cs="Times New Roman" w:hint="eastAsia"/>
          <w:spacing w:val="-24"/>
          <w:kern w:val="0"/>
          <w:sz w:val="44"/>
          <w:szCs w:val="44"/>
        </w:rPr>
        <w:t>学校</w:t>
      </w:r>
      <w:r w:rsidRPr="00E35894">
        <w:rPr>
          <w:rFonts w:ascii="方正小标宋简体" w:eastAsia="方正小标宋简体" w:hAnsi="宋体" w:cs="Times New Roman" w:hint="eastAsia"/>
          <w:spacing w:val="-24"/>
          <w:kern w:val="0"/>
          <w:sz w:val="44"/>
          <w:szCs w:val="44"/>
        </w:rPr>
        <w:t>发展性</w:t>
      </w:r>
    </w:p>
    <w:p w:rsidR="006C6FA8" w:rsidRPr="00E35894" w:rsidRDefault="006C6FA8" w:rsidP="006C6FA8">
      <w:pPr>
        <w:spacing w:line="576" w:lineRule="exact"/>
        <w:jc w:val="center"/>
        <w:rPr>
          <w:rFonts w:ascii="方正小标宋简体" w:eastAsia="方正小标宋简体" w:hAnsi="宋体" w:cs="Times New Roman"/>
          <w:spacing w:val="-24"/>
          <w:kern w:val="0"/>
          <w:sz w:val="44"/>
          <w:szCs w:val="44"/>
        </w:rPr>
      </w:pPr>
      <w:r w:rsidRPr="00E35894">
        <w:rPr>
          <w:rFonts w:ascii="方正小标宋简体" w:eastAsia="方正小标宋简体" w:hAnsi="宋体" w:cs="Times New Roman" w:hint="eastAsia"/>
          <w:spacing w:val="-24"/>
          <w:kern w:val="0"/>
          <w:sz w:val="44"/>
          <w:szCs w:val="44"/>
        </w:rPr>
        <w:t>督导评估意见书</w:t>
      </w:r>
    </w:p>
    <w:p w:rsidR="006C6FA8" w:rsidRPr="00D8287C" w:rsidRDefault="006C6FA8" w:rsidP="006C6FA8">
      <w:pPr>
        <w:spacing w:line="576" w:lineRule="exact"/>
        <w:rPr>
          <w:rFonts w:ascii="宋体" w:eastAsia="宋体" w:hAnsi="宋体" w:cs="Times New Roman"/>
          <w:b/>
          <w:spacing w:val="-20"/>
          <w:sz w:val="44"/>
          <w:szCs w:val="44"/>
        </w:rPr>
      </w:pPr>
    </w:p>
    <w:p w:rsidR="00FF1C2D" w:rsidRPr="00FF1C2D" w:rsidRDefault="006C6FA8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6C6FA8">
        <w:rPr>
          <w:rFonts w:ascii="仿宋_GB2312" w:eastAsia="仿宋_GB2312" w:hAnsi="仿宋" w:cs="Times New Roman" w:hint="eastAsia"/>
          <w:sz w:val="32"/>
          <w:szCs w:val="32"/>
        </w:rPr>
        <w:t>为</w:t>
      </w:r>
      <w:r w:rsidR="00FF1C2D" w:rsidRPr="00FF1C2D">
        <w:rPr>
          <w:rFonts w:ascii="仿宋_GB2312" w:eastAsia="仿宋_GB2312" w:hAnsi="仿宋" w:cs="Times New Roman" w:hint="eastAsia"/>
          <w:sz w:val="32"/>
          <w:szCs w:val="32"/>
        </w:rPr>
        <w:t>全面贯彻落实党的教育方针和立德树人教育根本任务，深化新时代义务教育阶段学校发展性督导评价改革，推进区域义务教育优质均衡发展，2026年5月26日至27日，上海市虹口区人民政府教育督导室、虹口区教育督导事务中心依据“虹口区义务教育阶段发展性督导评价实施方案”，组织专家组对上海市音乐学院虹口区实验中学第六轮（2021—2026）学校发展规划实施情况进行终期督导评估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专家组认真听取了学校领导关于学校规划和发展的终期自评报告，查阅了学校近年来实施规划过程的文本资料。专家组成员就学校治理与发展、课程教学、队伍建设与资源保障、学生发展等方面的进展情况进行了全面评估。督导评估过程中，专家组深入实地，全面考察，共访谈校领导、教师及相关人员33人次，分别召开了班主任、教师、学生、社区及家长代表座谈会，共有70人参加。听课19节。发放教师问卷69份，完成率100%，学生问卷295份，完成率87.8%，家长问卷290份，完成率87.6%，社区问卷25份。查阅资料70卷。专家组成员察看了校园环境，实地了解教育教学设施设备使用情况。专家组对采集的信息进行了整理、汇总、分析，并及时与学校领导沟通了信息、交换了意见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FF1C2D">
        <w:rPr>
          <w:rFonts w:ascii="黑体" w:eastAsia="黑体" w:hAnsi="黑体" w:cs="Times New Roman" w:hint="eastAsia"/>
          <w:sz w:val="32"/>
          <w:szCs w:val="32"/>
        </w:rPr>
        <w:t>一、总体评价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lastRenderedPageBreak/>
        <w:t>学校针对上一轮督导反馈的问题，系统谋划并扎实落实学校发展规划，进一步明晰办学方向，凝聚人心与合力。学校始终坚守“为每一位学生的终身发展奠基”办学理念，全面贯彻党的教育方针，严格落实党组织领导的校长负责制，深耕立德树人根本任务，持续完善治理体系，整体运行更加规范有序。以“双新”改革为引领，学校全面深化课程与教学改革，常态化开展校本教研与作业改革，扎实推进课堂提质增效。学校坚持五育融合发展，搭建三位一体德育课程与评价体系，依托与上海音乐学院合作办学的独特优势，倾力打造美育特色品牌。学校高度关注学生身心健康成长，积极构建完善家校社协同育人格局，育人成效持续凸显。学校师德师风优良、师资保障规范，五年来办学质量、生源规模、学生综合素养以及师生、家长满意度稳步提升，办学底蕴不断夯实，办学增值成效显著，已形成良性发展态势，未来发展潜力充足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专家组认为学校的规划匹配程度较好，规划目标达成度较高。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FF1C2D">
        <w:rPr>
          <w:rFonts w:ascii="黑体" w:eastAsia="黑体" w:hAnsi="黑体" w:cs="Times New Roman" w:hint="eastAsia"/>
          <w:sz w:val="32"/>
          <w:szCs w:val="32"/>
        </w:rPr>
        <w:t>二、成绩与经验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楷体_GB2312" w:eastAsia="楷体_GB2312" w:hAnsi="仿宋" w:cs="Times New Roman"/>
          <w:sz w:val="32"/>
          <w:szCs w:val="32"/>
        </w:rPr>
      </w:pPr>
      <w:r w:rsidRPr="00FF1C2D">
        <w:rPr>
          <w:rFonts w:ascii="楷体_GB2312" w:eastAsia="楷体_GB2312" w:hAnsi="仿宋" w:cs="Times New Roman" w:hint="eastAsia"/>
          <w:sz w:val="32"/>
          <w:szCs w:val="32"/>
        </w:rPr>
        <w:t>（一）学校治理与发展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1</w:t>
      </w:r>
      <w:r>
        <w:rPr>
          <w:rFonts w:ascii="仿宋_GB2312" w:eastAsia="仿宋_GB2312" w:hAnsi="仿宋" w:cs="Times New Roman"/>
          <w:sz w:val="32"/>
          <w:szCs w:val="32"/>
        </w:rPr>
        <w:t>.</w:t>
      </w:r>
      <w:r w:rsidRPr="00FF1C2D">
        <w:rPr>
          <w:rFonts w:ascii="仿宋_GB2312" w:eastAsia="仿宋_GB2312" w:hAnsi="仿宋" w:cs="Times New Roman" w:hint="eastAsia"/>
          <w:sz w:val="32"/>
          <w:szCs w:val="32"/>
        </w:rPr>
        <w:t>坚持党建引领，践行立德树人使命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紧扣“为党育人、为国育才”使命，以高质量党建引领立德树人实践。党支部将理论学习与师德建设深度融合，开展“弘扬教育家精神，争做新时代好教师”等主题教育活动，强化教师理想信念与教育情怀。严格落实党风廉政、意识形态工作责任制，推进“四责”协同与“一岗双责”，打造忠诚担当的干部队伍。依据《中小学德育工作指南》制定年度校本实施计划，以“六育人”路径推进五育融合，编制《虹音好少年成长护照》，建立随班就读学生“一生一案”，全方位培育“品正、学实、体健、趣雅、务新”的新时代少年。问卷数据显示，教师对学校践行立德树人为教育根本任务的认可度达95.65%，体现了党建引领育人的实效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2</w:t>
      </w:r>
      <w:r>
        <w:rPr>
          <w:rFonts w:ascii="仿宋_GB2312" w:eastAsia="仿宋_GB2312" w:hAnsi="仿宋" w:cs="Times New Roman"/>
          <w:sz w:val="32"/>
          <w:szCs w:val="32"/>
        </w:rPr>
        <w:t>.</w:t>
      </w:r>
      <w:r w:rsidRPr="00FF1C2D">
        <w:rPr>
          <w:rFonts w:ascii="仿宋_GB2312" w:eastAsia="仿宋_GB2312" w:hAnsi="仿宋" w:cs="Times New Roman" w:hint="eastAsia"/>
          <w:sz w:val="32"/>
          <w:szCs w:val="32"/>
        </w:rPr>
        <w:t>完善制度体系，提升整体治理效能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以规划统领发展，科学制定五年发展规划，构建要素齐全、覆盖全域、分阶推进的目标体系，为可持续发展指明方向。修订完善学校章程、学生行规要求、示范班评比等十余项核心制度，努力构建权责清晰、流程规范、激励约束并重的制度体系。严格落实党组织、行政、工会分工协作机制，畅通民主管理渠道，保障教职工的知情权、参与权、表达权、监督权。教师对学校民主治理与权益保障成效认可度达92.75%，体现了制度保障下的学校运行高效规范，治理能力持续提升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3</w:t>
      </w:r>
      <w:r>
        <w:rPr>
          <w:rFonts w:ascii="仿宋_GB2312" w:eastAsia="仿宋_GB2312" w:hAnsi="仿宋" w:cs="Times New Roman"/>
          <w:sz w:val="32"/>
          <w:szCs w:val="32"/>
        </w:rPr>
        <w:t>.</w:t>
      </w:r>
      <w:r w:rsidRPr="00FF1C2D">
        <w:rPr>
          <w:rFonts w:ascii="仿宋_GB2312" w:eastAsia="仿宋_GB2312" w:hAnsi="仿宋" w:cs="Times New Roman" w:hint="eastAsia"/>
          <w:sz w:val="32"/>
          <w:szCs w:val="32"/>
        </w:rPr>
        <w:t>深化合作办学，增强自主发展活力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紧抓与上海音乐学院合作契机，主动整合优质资源，发布《飞翔吧！虹音少年！》校歌，创设“以美育人、以文化人”校园氛围，构建四大模块校本美育课程体系，开设“乡音沪韵”“戏剧基础”“艺术疗愈”等特色课程，打造音乐剧、戏剧、街舞等社团，为学生艺术特长发展搭建平台。持续丰富艺术节内涵与形式，借助专业资源，优化育人环境，提升育人品质。问卷数据显示，家长对学生特长发展与综合素养提升满意度达91%，合作办学促进学校自主发展能力不断增强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楷体_GB2312" w:eastAsia="楷体_GB2312" w:hAnsi="仿宋" w:cs="Times New Roman"/>
          <w:sz w:val="32"/>
          <w:szCs w:val="32"/>
        </w:rPr>
      </w:pPr>
      <w:r w:rsidRPr="00FF1C2D">
        <w:rPr>
          <w:rFonts w:ascii="楷体_GB2312" w:eastAsia="楷体_GB2312" w:hAnsi="仿宋" w:cs="Times New Roman" w:hint="eastAsia"/>
          <w:sz w:val="32"/>
          <w:szCs w:val="32"/>
        </w:rPr>
        <w:t>（二）课程教学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1.建构一体化课程，打造美育课程品牌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以“双新”改革为指引，构建以国家课程为核心的“一体五维”立体化课程体系，打造“七彩生活”课程品牌，实现课程育人一体化设计。依托上海音乐学院资源，围绕“艺术审美与文化理解”“数智艺术与创意思维”“艺术实践与社会参与”“艺术舒压与心理健康”四大美育模块，分层分类系统开发美育课程，推动课程建设从“开齐开足”向“体系建构”、从“知识传授”向“素养浸润”转变。学生艺术素养绿标测试达标度为93.2%，高于市平均水平；问卷数据显示，95.93%的学生对美育课程表示满意，“七彩生活”课后服务模式获官方媒体宣传推广，显示了学校美育特色的成效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2.聚焦教学评改革，创新教研赋能课堂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以“‘教-学-评’一致性”为核心，逐步推进课程纲要编制、单元教学规划与“探究—建构”式课堂实践，形成从理论到实践的完整闭环。聚焦教学关键环节，创新形成“理论引领—专项培训—工具开发—学科转化—课堂展示—成果固化”的教研新模式，教研活动主题明确、活动有序，教师参与度高，教研实效显现。同时，学校将课堂改革与作业优化紧密结合，通过“三阶六步法”等工具，推动作业从知识巩固向素养导向转化。问卷数据显示，66.67% 的教师认为学校在落实“教-学-评”一致性、减少无效作业方面“成效突出”。学校成为“上海市高质量作业体系建设基地”，语文教师团队获上海市单元作业设计比赛一等奖并作经验交流，课堂教学面貌得以持续改善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3.科研驱动教研，推进“双新”改革落地</w:t>
      </w:r>
    </w:p>
    <w:p w:rsid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以市级课题与项目为引领，开展校本作业优化与设计的区级项目研究，推动作业体系迭代升级，研究成果在市、区级活动中交流推广并收入虹教系列丛书。积极探索项目化学习、大单元教学、跨学科学习等新型教与学模式，完成多项相关项目研究，以真实问题驱动学生创新意识、协作能力、迁移应用能力的发展，促进师生共同成长，推动课堂文化与教学质量同步提升。教师项目化学习案例获市级奖项，跨学科课例与案例在区域展示分享。2024年语文、科学学业绿标达标率均超市区平均水平。问卷数据显示，84.07% 的学生表示课堂上经常提供讨论、质疑、探究的机会，说明学生学习主体性得到尊重，课堂文化逐渐从“教为中心”向“学为中心”转型。</w:t>
      </w:r>
    </w:p>
    <w:p w:rsidR="00E047F7" w:rsidRPr="00FF1C2D" w:rsidRDefault="00E047F7" w:rsidP="00E047F7">
      <w:pPr>
        <w:spacing w:line="576" w:lineRule="exact"/>
        <w:rPr>
          <w:rFonts w:ascii="仿宋_GB2312" w:eastAsia="仿宋_GB2312" w:hAnsi="仿宋" w:cs="Times New Roman"/>
          <w:sz w:val="32"/>
          <w:szCs w:val="32"/>
        </w:rPr>
      </w:pPr>
    </w:p>
    <w:p w:rsidR="00FF1C2D" w:rsidRPr="00FF1C2D" w:rsidRDefault="00FF1C2D" w:rsidP="00FF1C2D">
      <w:pPr>
        <w:spacing w:line="576" w:lineRule="exact"/>
        <w:ind w:firstLineChars="200" w:firstLine="640"/>
        <w:rPr>
          <w:rFonts w:ascii="楷体_GB2312" w:eastAsia="楷体_GB2312" w:hAnsi="仿宋" w:cs="Times New Roman"/>
          <w:sz w:val="32"/>
          <w:szCs w:val="32"/>
        </w:rPr>
      </w:pPr>
      <w:r w:rsidRPr="00FF1C2D">
        <w:rPr>
          <w:rFonts w:ascii="楷体_GB2312" w:eastAsia="楷体_GB2312" w:hAnsi="仿宋" w:cs="Times New Roman" w:hint="eastAsia"/>
          <w:sz w:val="32"/>
          <w:szCs w:val="32"/>
        </w:rPr>
        <w:t>（三）队伍建设与资源保障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1</w:t>
      </w:r>
      <w:r>
        <w:rPr>
          <w:rFonts w:ascii="仿宋_GB2312" w:eastAsia="仿宋_GB2312" w:hAnsi="仿宋" w:cs="Times New Roman"/>
          <w:sz w:val="32"/>
          <w:szCs w:val="32"/>
        </w:rPr>
        <w:t>.</w:t>
      </w:r>
      <w:r w:rsidRPr="00FF1C2D">
        <w:rPr>
          <w:rFonts w:ascii="仿宋_GB2312" w:eastAsia="仿宋_GB2312" w:hAnsi="仿宋" w:cs="Times New Roman" w:hint="eastAsia"/>
          <w:sz w:val="32"/>
          <w:szCs w:val="32"/>
        </w:rPr>
        <w:t>师资结构均衡，青年教师培养见效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健全人才引进、内部培养等机制，不断优化教职工队伍配备结构，师资年龄、学科结构较为均衡，中高级教师占比55%，硕士及以上占24.66%，平均年龄38.05岁，35岁以下青年教师占比39.73%。学校配齐思政、心理、艺术、融合教育等紧缺师资，落实普特融合，满足学校特色教育需求。同时，学校针对师资队伍年轻而有活力的特点，将青年教师培养作为重点，构建师德监督与培育机制，将师德与育人能力、综合素养深度融合，以青年教师成长推动教师队伍整体师德素养与专业能力的提升。问卷数据显示，家长与学生对师德满意度分别为95.15%、97.63%，97.23% 的家长认为教师无体罚与变相体罚行为，师德师风建设成效显著。2025年，区教育人才梯队入选22人，占比34%，较上轮明显提升，多名青年教师走上管理岗位，青年队伍成为学校发展生力军。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2</w:t>
      </w:r>
      <w:r>
        <w:rPr>
          <w:rFonts w:ascii="仿宋_GB2312" w:eastAsia="仿宋_GB2312" w:hAnsi="仿宋" w:cs="Times New Roman"/>
          <w:sz w:val="32"/>
          <w:szCs w:val="32"/>
        </w:rPr>
        <w:t>.</w:t>
      </w:r>
      <w:r w:rsidRPr="00FF1C2D">
        <w:rPr>
          <w:rFonts w:ascii="仿宋_GB2312" w:eastAsia="仿宋_GB2312" w:hAnsi="仿宋" w:cs="Times New Roman" w:hint="eastAsia"/>
          <w:sz w:val="32"/>
          <w:szCs w:val="32"/>
        </w:rPr>
        <w:t>研修科研赋能，专业发展支撑有力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学校传承科研优势，深耕教学研修。以“六力书院” 市级课题为师资成长核心抓手，依托分层分类校本研修体系实施梯度化培养，助推教师专业进阶。同时建立教师教学述评制度，优化绩效分配方案，建立荣誉激励体系，为教师队伍专业发展提供有力保障。近五年立项市级课题2项、区级课题24项，教师获区级以上奖项124项。问卷数据显示，98.55% 的教师认可学校教学改革与科研，98.71% 的教师对自身专业发展满意。学校科研赋能有效提升教师专业素养，为落实“双新”改革提供坚实人才支撑。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3</w:t>
      </w:r>
      <w:r>
        <w:rPr>
          <w:rFonts w:ascii="仿宋_GB2312" w:eastAsia="仿宋_GB2312" w:hAnsi="仿宋" w:cs="Times New Roman"/>
          <w:sz w:val="32"/>
          <w:szCs w:val="32"/>
        </w:rPr>
        <w:t>.</w:t>
      </w:r>
      <w:r w:rsidRPr="00FF1C2D">
        <w:rPr>
          <w:rFonts w:ascii="仿宋_GB2312" w:eastAsia="仿宋_GB2312" w:hAnsi="仿宋" w:cs="Times New Roman" w:hint="eastAsia"/>
          <w:sz w:val="32"/>
          <w:szCs w:val="32"/>
        </w:rPr>
        <w:t>资源协同融合，办学条件保障到位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构建校内外资源协同机制，通过家校互助，馆校协同，警校互联，医校互促等途径，有效拓展育人边界；依托上音专业资源，深化师资共培、活动共建、特色共创；利用博物馆、展览馆、红色教育基地、社区活动场所等人文自然资源，建立校外实践基地12个，开发实践课程23门；校园多媒体配备率100%，生均图书约44册；严格执行财务管理制度，规范收费行为，近三年教师人均培训经费年均增长12.6%。问卷数据显示，学生对教学设备满意度达99.31%，社区资源开放认可度100%，全方位资源保障为学校可持续发展筑牢坚实基础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楷体_GB2312" w:eastAsia="楷体_GB2312" w:hAnsi="仿宋" w:cs="Times New Roman"/>
          <w:sz w:val="32"/>
          <w:szCs w:val="32"/>
        </w:rPr>
      </w:pPr>
      <w:r w:rsidRPr="00FF1C2D">
        <w:rPr>
          <w:rFonts w:ascii="楷体_GB2312" w:eastAsia="楷体_GB2312" w:hAnsi="仿宋" w:cs="Times New Roman" w:hint="eastAsia"/>
          <w:sz w:val="32"/>
          <w:szCs w:val="32"/>
        </w:rPr>
        <w:t>（四）学生发展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1.构建融合模式，创新德育实施途径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打造“艺术+大思政”浸润式德育模式，将思政教育融入艺术实践全过程。通过原创音乐剧《龙狮少年梦》登上专业舞台、艺术大师进校园、校歌创作传唱等活动，创设“以艺启智、以美润心”的德育路径，将抽象的价值理念转化为生动的艺术体验，显著增强德育的时代性与实践性。五年间学生在艺术领域获得国家级艺术展演一等奖等各级各类荣誉62项。问卷数据显示，95.93% 的学生认可学校的艺术德育课程，价值引领与美育实践深度融合的成效显现。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2.聚焦科学与健康，推进综合素养培育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构建“校本自选课程+校园科技节+课后服务+科创竞赛”的立体化科学教育生态，开设“天工开物”、卫星创客、DI创新思维等课程，学生获DI全国一等奖、“未来工程师”市级一等奖等多项科创荣誉。落实“每天综合体育活动2小时”方案，通过“乐动比赛日”、民俗体育午间活动等举措，保障学生运动时长与质量，学生体质健康数据呈向好趋势。问卷数据显示，87.54% 的家长对学生身体素质满意，90.66% 的家长认可学校心理健康教育与心理疏导工作。学生的创新素养与身心健康得以同步发展。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3.细化评价管理，抓实行为规范养成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学校不断完善《学生成长护照》的日常使用与档案管理，构建五维度“分层不同步”综合素质评价体系。以《一日常规》视频教育、流动红旗评比、精准行规干预等精细化措施，逐步实现行为规范养成教育课程化、序列化。同时强化过程评价与增值评价，着力培育学生自我管理、民主评优的班级管理文化，全力争创区行为规范示范校。学生品德修养与行为习惯持续改善，综合素质有效提升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FF1C2D">
        <w:rPr>
          <w:rFonts w:ascii="黑体" w:eastAsia="黑体" w:hAnsi="黑体" w:cs="Times New Roman" w:hint="eastAsia"/>
          <w:sz w:val="32"/>
          <w:szCs w:val="32"/>
        </w:rPr>
        <w:t>三、问题与建议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问题1：学校特色建设的顶层设计尚显不足。学校与上海音乐学院合作办学机制尚在探索，特色课程尚需进一步体系化，艺术、体育、科技三大特色领域还未形成有机融合的课程生态。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建议：一是强化顶层规划，开展广泛调研，组织专家论证，提炼主题词，明确“特色项目—覆盖全员—学科融合—五育联动”推进路径，形成清晰发展框架和阶段性目标，并与人工智能建设相结合，使学校特色建设成为数字化转型的重要载体。二是构建本校学生核心素养培育的课程目标体系，以主题式跨学科项目为纽带，实现体育、科学、艺术在课程内容、学习方式和评价机制上的深度链接。三是深化与上海音乐学院的合作办学机制，推动上音资源从“单向输入”转向“共创共建”，共同开发具有学校辨识度的艺术融合课程，实现特色课程系统化、校本化，提升办学核心竞争力与区域影响力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问题2：教学改革在常态课中的落实均衡度仍显不足。学校在教学改革领域形成多项亮点成果，但仍存在“盆景多、风景少”问题，部分教师常态课中落实“‘教-学-评’一致性”不够稳定，对新型教学方式的理念内化与行为转化尚不充分，教学质量整体均衡性有待提升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建议：加强专业资源库建设，将实践成果固化为可持续迭代的教研资源，为各层面教师提供清晰的课堂改进框架和持续的支持机制。一是将“双新”改革探索中形成的先进经验：如项目化学习、跨学科实践、作业设计等成果系统反哺于国家课程的实施，通过构建更多主题式、跨学科的综合学习单元，为不同层次的学生提供更具挑战性和选择性的学习经历，实现从“点上突破”到“面上提质”的跨越，在全面提升教学质量的同时，提升学生高层次思维，有效回应部分家长对学业质量的高期待。二是将各学科课程纲要落实的典型教案、典型案例、有效实践经验加以沉淀，形成教师自主学习应用的资源支持，降低教师成长成本，有效促进学校课堂教学质量的整体跃升。三是推动教研重心下沉，从“打造精品课”转向“打磨常态课”，通过分层分类靶向培训与同伴互助，确保改革理念在每一间教室、每一节课中落地生根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问题3：高层次人才储备不足。学校缺乏区级以上学科带头人、班主任工作室主持人。区班主任工作室成员仅1人，高级教师占比仅5.80%，初级教师占比偏高，骨干教师辐射力不足。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建议：一是制定拔尖人才三年梯度培养专项计划，结合学校艺术教育特色定位与学科发展规划，精准筛选师德优良、专业能力突出、发展潜力较大的中青年骨干教师，建立校级拔尖人才储备库，实行“一人一策、精准培育”的个性化培养机制；深化与名校合作联动育人模式，对接上音优质教育资源，共建校级名师工作室，搭建高端、专业的研修平台，定向培育艺术学科核心带头人，重点攻克学校无区级以上学科带头人的发展短板。二是推动班主任梯队建设工程，构建“新手成长、骨干提升、名优引领”的三级梯队培养体系，完善班主任激励保障机制，设立班主任专项岗位津贴、骨干班主任引领津贴、优秀班主任评优奖励等，从薪资待遇、评优评先、职称晋升等方面予以政策倾斜，充分调动班主任工作的积极性与主动性；搭建班主任常态化研修平台，定期开展班级管理专题培训活动；以骨干班主任为核心扩容班主任工作室，吸纳优秀青年班主任入驻，抱团成长、互助共进，持续壮大德育骨干力量，逐步实现班主任队伍“群雁齐飞”的景象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问题4：德育科研有待加强。学校德育还是呈现重实践、轻研究，德育课题占比很低，德育队伍的科研能力不足，学校有较为扎实的德育经验与举措需要梳理与提升。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建议：一是构建德育科研管理体系，将德育科研纳入学校发展规划。设立由分管德育校长牵头的德育科研领导小组，每学期制定德育科研推进计划，完善课题申报、中期检查和成果推广的制度流程。二是加强德育科研培训，提升教师研究能力。依托学校“六力书院”教师发展平台，定期邀请专家开展专题培训，指导班主任从日常管理中提炼有价值的研究选题。三是聚焦校本德育问题，开展小微课题研究。引导教师围绕学校德育特色，如“一体五维”课程实施中的德育渗透、“以美为媒”育人导向中的家校协同等问题，申报校、区两级小微德育课题，以研促育。四是强化激励与评价，将德育科研成果纳入教师年度考核与职称评定。建立德育科研成果表彰机制，评选“德育科研先进个人”，激发教师参与德育研究的主动性与积极性。</w:t>
      </w:r>
    </w:p>
    <w:p w:rsidR="00FF1C2D" w:rsidRPr="00FF1C2D" w:rsidRDefault="00FF1C2D" w:rsidP="00FF1C2D">
      <w:pPr>
        <w:spacing w:line="576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问题5：全员导师制实效性有待加强，高端科技创新竞赛指导力量较为薄弱。</w:t>
      </w:r>
    </w:p>
    <w:p w:rsidR="00C9481C" w:rsidRDefault="00FF1C2D" w:rsidP="00FF1C2D">
      <w:pPr>
        <w:spacing w:line="576" w:lineRule="exact"/>
        <w:ind w:firstLineChars="200" w:firstLine="640"/>
      </w:pPr>
      <w:r w:rsidRPr="00FF1C2D">
        <w:rPr>
          <w:rFonts w:ascii="仿宋_GB2312" w:eastAsia="仿宋_GB2312" w:hAnsi="仿宋" w:cs="Times New Roman" w:hint="eastAsia"/>
          <w:sz w:val="32"/>
          <w:szCs w:val="32"/>
        </w:rPr>
        <w:t>建议： 围绕全员导师制，学校应实施“导师赋能计划”。一是明确导师“三个一”基本任务（每学期一次深度谈心、一次家访沟通、一份学生成长寄语），并纳入班主任工作室专题培训，重点提升导师的沟通技巧与心理疏导能力。二是建立导师工作案例库与分享机制，定期评选“学生最喜爱的导师”，激发内生动力。针对科创竞赛指导，可探索“内培外引”策略：对内选拔有潜力的理科教师赴高校或科研院所进行项目式学习培训；对外依托上海音乐学院及虹口区“文化三地”资源优势，拓展与高校工科院系、科技企业实验室的合作，建立校外高端导师资源库，形成“校内基础普及+校外专家拔尖”的双轨指导模式，以满足拔尖创新人才的培养需求。</w:t>
      </w:r>
    </w:p>
    <w:sectPr w:rsidR="00C9481C" w:rsidSect="00ED5BA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BAC" w:rsidRDefault="00ED2BAC" w:rsidP="00BA3742">
      <w:r>
        <w:separator/>
      </w:r>
    </w:p>
  </w:endnote>
  <w:endnote w:type="continuationSeparator" w:id="0">
    <w:p w:rsidR="00ED2BAC" w:rsidRDefault="00ED2BAC" w:rsidP="00BA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369350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ED5BA8" w:rsidRDefault="00ED5BA8">
        <w:pPr>
          <w:pStyle w:val="a5"/>
        </w:pPr>
        <w:r w:rsidRPr="00ED5BA8">
          <w:rPr>
            <w:rFonts w:ascii="宋体" w:eastAsia="宋体" w:hAnsi="宋体"/>
            <w:sz w:val="28"/>
            <w:szCs w:val="28"/>
          </w:rPr>
          <w:fldChar w:fldCharType="begin"/>
        </w:r>
        <w:r w:rsidRPr="00ED5BA8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D5BA8">
          <w:rPr>
            <w:rFonts w:ascii="宋体" w:eastAsia="宋体" w:hAnsi="宋体"/>
            <w:sz w:val="28"/>
            <w:szCs w:val="28"/>
          </w:rPr>
          <w:fldChar w:fldCharType="separate"/>
        </w:r>
        <w:r w:rsidR="00454FCD" w:rsidRPr="00454FCD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454FCD">
          <w:rPr>
            <w:rFonts w:ascii="宋体" w:eastAsia="宋体" w:hAnsi="宋体"/>
            <w:noProof/>
            <w:sz w:val="28"/>
            <w:szCs w:val="28"/>
          </w:rPr>
          <w:t xml:space="preserve"> 12 -</w:t>
        </w:r>
        <w:r w:rsidRPr="00ED5BA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ED5BA8" w:rsidRDefault="00ED5B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725247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ED5BA8" w:rsidRDefault="00ED5BA8">
        <w:pPr>
          <w:pStyle w:val="a5"/>
          <w:jc w:val="right"/>
        </w:pPr>
        <w:r w:rsidRPr="00ED5BA8">
          <w:rPr>
            <w:rFonts w:ascii="宋体" w:eastAsia="宋体" w:hAnsi="宋体"/>
            <w:sz w:val="28"/>
            <w:szCs w:val="28"/>
          </w:rPr>
          <w:fldChar w:fldCharType="begin"/>
        </w:r>
        <w:r w:rsidRPr="00ED5BA8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D5BA8">
          <w:rPr>
            <w:rFonts w:ascii="宋体" w:eastAsia="宋体" w:hAnsi="宋体"/>
            <w:sz w:val="28"/>
            <w:szCs w:val="28"/>
          </w:rPr>
          <w:fldChar w:fldCharType="separate"/>
        </w:r>
        <w:r w:rsidR="00ED2BAC" w:rsidRPr="00ED2BA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ED2BAC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ED5BA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ED5BA8" w:rsidRDefault="00ED5B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BAC" w:rsidRDefault="00ED2BAC" w:rsidP="00BA3742">
      <w:r>
        <w:separator/>
      </w:r>
    </w:p>
  </w:footnote>
  <w:footnote w:type="continuationSeparator" w:id="0">
    <w:p w:rsidR="00ED2BAC" w:rsidRDefault="00ED2BAC" w:rsidP="00BA3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FA8"/>
    <w:rsid w:val="000A2758"/>
    <w:rsid w:val="000A605A"/>
    <w:rsid w:val="00212316"/>
    <w:rsid w:val="00454FCD"/>
    <w:rsid w:val="00546FA0"/>
    <w:rsid w:val="005A384D"/>
    <w:rsid w:val="00666176"/>
    <w:rsid w:val="006C6FA8"/>
    <w:rsid w:val="008D4BC7"/>
    <w:rsid w:val="00942B5A"/>
    <w:rsid w:val="00A8244C"/>
    <w:rsid w:val="00A95769"/>
    <w:rsid w:val="00B77968"/>
    <w:rsid w:val="00BA3742"/>
    <w:rsid w:val="00BA3FC8"/>
    <w:rsid w:val="00C90E85"/>
    <w:rsid w:val="00C9481C"/>
    <w:rsid w:val="00CB347F"/>
    <w:rsid w:val="00E047F7"/>
    <w:rsid w:val="00E15720"/>
    <w:rsid w:val="00EB2918"/>
    <w:rsid w:val="00ED2BAC"/>
    <w:rsid w:val="00ED5BA8"/>
    <w:rsid w:val="00F51DD1"/>
    <w:rsid w:val="00FF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EA1253-8426-49FD-BC37-EA8C4ADA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F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6C6F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A37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A37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A37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A374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51DD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51D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944</Words>
  <Characters>5385</Characters>
  <Application>Microsoft Office Word</Application>
  <DocSecurity>0</DocSecurity>
  <Lines>44</Lines>
  <Paragraphs>12</Paragraphs>
  <ScaleCrop>false</ScaleCrop>
  <Company>P R C</Company>
  <LinksUpToDate>false</LinksUpToDate>
  <CharactersWithSpaces>6317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帐户</cp:lastModifiedBy>
  <cp:revision>2</cp:revision>
  <cp:lastPrinted>2026-06-18T05:54:00Z</cp:lastPrinted>
  <dcterms:created xsi:type="dcterms:W3CDTF">2026-08-30T08:07:00Z</dcterms:created>
  <dcterms:modified xsi:type="dcterms:W3CDTF">2026-08-30T08:07:00Z</dcterms:modified>
</cp:coreProperties>
</file>