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A8" w:rsidRPr="00E35894" w:rsidRDefault="006C6FA8" w:rsidP="006C6FA8">
      <w:pPr>
        <w:spacing w:line="576" w:lineRule="exact"/>
        <w:jc w:val="center"/>
        <w:rPr>
          <w:rFonts w:ascii="方正小标宋简体" w:eastAsia="方正小标宋简体" w:hAnsi="宋体" w:cs="Times New Roman"/>
          <w:spacing w:val="-24"/>
          <w:kern w:val="0"/>
          <w:sz w:val="44"/>
          <w:szCs w:val="44"/>
        </w:rPr>
      </w:pPr>
      <w:r w:rsidRPr="009F2537">
        <w:rPr>
          <w:rFonts w:ascii="方正小标宋简体" w:eastAsia="方正小标宋简体" w:hAnsi="宋体" w:cs="Times New Roman" w:hint="eastAsia"/>
          <w:spacing w:val="-24"/>
          <w:kern w:val="0"/>
          <w:sz w:val="44"/>
          <w:szCs w:val="44"/>
        </w:rPr>
        <w:t>上海市</w:t>
      </w:r>
      <w:r w:rsidRPr="006C6FA8">
        <w:rPr>
          <w:rFonts w:ascii="方正小标宋简体" w:eastAsia="方正小标宋简体" w:hAnsi="宋体" w:cs="Times New Roman" w:hint="eastAsia"/>
          <w:spacing w:val="-24"/>
          <w:kern w:val="0"/>
          <w:sz w:val="44"/>
          <w:szCs w:val="44"/>
        </w:rPr>
        <w:t>鲁迅初级中学</w:t>
      </w:r>
      <w:r w:rsidR="00A20C42">
        <w:rPr>
          <w:rFonts w:ascii="方正小标宋简体" w:eastAsia="方正小标宋简体" w:hAnsi="宋体" w:cs="Times New Roman" w:hint="eastAsia"/>
          <w:spacing w:val="-24"/>
          <w:kern w:val="0"/>
          <w:sz w:val="44"/>
          <w:szCs w:val="44"/>
        </w:rPr>
        <w:t>学校</w:t>
      </w:r>
      <w:bookmarkStart w:id="0" w:name="_GoBack"/>
      <w:bookmarkEnd w:id="0"/>
      <w:r w:rsidRPr="00E35894">
        <w:rPr>
          <w:rFonts w:ascii="方正小标宋简体" w:eastAsia="方正小标宋简体" w:hAnsi="宋体" w:cs="Times New Roman" w:hint="eastAsia"/>
          <w:spacing w:val="-24"/>
          <w:kern w:val="0"/>
          <w:sz w:val="44"/>
          <w:szCs w:val="44"/>
        </w:rPr>
        <w:t>发展性督导评估意见书</w:t>
      </w:r>
    </w:p>
    <w:p w:rsidR="006C6FA8" w:rsidRPr="00D8287C" w:rsidRDefault="006C6FA8" w:rsidP="006C6FA8">
      <w:pPr>
        <w:spacing w:line="576" w:lineRule="exact"/>
        <w:rPr>
          <w:rFonts w:ascii="宋体" w:eastAsia="宋体" w:hAnsi="宋体" w:cs="Times New Roman"/>
          <w:b/>
          <w:spacing w:val="-20"/>
          <w:sz w:val="44"/>
          <w:szCs w:val="44"/>
        </w:rPr>
      </w:pP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为全面贯彻落实党的教育方针和立德树人教育根本任务，深化新时代义务教育阶段学校发展性督导评价改革，推进区域义务教育优质均衡发展，2026年4月7日至8日，上海市虹口区人民政府教育督导室、虹口区教育督导事务中心依据“虹口区义务教育阶段发展性督导评价实施方案”，组织专家组对上海市鲁迅初级中学第六轮（2021—2026）学校发展规划实施情况进行终期督导评估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专家组认真听取了学校领导关于学校规划和发展的终期自评报告，查阅了学校近年来实施规划过程的文本资料。专家组成员就学校治理与发展、课程教学、队伍建设与资源保障、学生发展等方面的进展情况进行了全面评估。督导评估过程中，专家组深入实地，全面考察，共访谈校领导、教师及相关人员45人次，分别召开了班主任、教师、学生、社区及家长代表座谈会，共有87人参加。听课19节。发放教师问卷69份，完成率100%，学生问卷313份，完成率89.6%，家长问卷293份，完成率81.8%，社区问卷20份。查阅资料66卷。专家组成员察看了校园环境，实地了解教育教学设施设备使用情况。专家组对采集的信息进行了整理、汇总、分析，并及时与学校领导沟通了信息、交换了意见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6C6FA8">
        <w:rPr>
          <w:rFonts w:ascii="黑体" w:eastAsia="黑体" w:hAnsi="黑体" w:cs="Times New Roman" w:hint="eastAsia"/>
          <w:sz w:val="32"/>
          <w:szCs w:val="32"/>
        </w:rPr>
        <w:t>一、总体评价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专家组认为上海市鲁迅初级中学作为以文化名人命名</w:t>
      </w:r>
      <w:r w:rsidRPr="006C6FA8">
        <w:rPr>
          <w:rFonts w:ascii="仿宋_GB2312" w:eastAsia="仿宋_GB2312" w:hAnsi="仿宋" w:cs="Times New Roman" w:hint="eastAsia"/>
          <w:sz w:val="32"/>
          <w:szCs w:val="32"/>
        </w:rPr>
        <w:lastRenderedPageBreak/>
        <w:t>的公办初中，始终秉持 “让每一个人都有成功的体验”办学理念，深入挖掘鲁迅精神时代内涵，将“首在立人” 融入立德树人全过程，并依托区域文化底蕴与在地资源，坚持特色化、优质化发展。学校党建引领坚强有力，治理体系健全规范。学校办学空间虽有限，但资源配置完善、运行高效，德育、文化、安全、家校社协同育人成效显著。学校紧紧围绕 “课程提质、教学增效、教研赋能、管理规范”核心目标，构建“五育融合、数字赋能、规范高效、特色鲜明”的课程教学格局，基础性指标全面达标，发展性指标亮点突出。学生综合素养与学业水平稳步提升。教师队伍师德优良、结构稳定、凝聚力强劲，校本研修体系健全，有效赋能教师专业成长；在王晓闻校长带领下，学校以精神育人、环境育人、课堂育人、管理育人，办学质量、育人效益与社会认可度持续攀升，是一所底蕴深厚、规范有序、特色鲜明、群众满意的优质公办初中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专家组认为学校的规划匹配程度好，规划目标达成度高。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6C6FA8">
        <w:rPr>
          <w:rFonts w:ascii="黑体" w:eastAsia="黑体" w:hAnsi="黑体" w:cs="Times New Roman" w:hint="eastAsia"/>
          <w:sz w:val="32"/>
          <w:szCs w:val="32"/>
        </w:rPr>
        <w:t>二、成绩与经验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楷体_GB2312" w:eastAsia="楷体_GB2312" w:hAnsi="仿宋" w:cs="Times New Roman"/>
          <w:sz w:val="32"/>
          <w:szCs w:val="32"/>
        </w:rPr>
      </w:pPr>
      <w:r w:rsidRPr="006C6FA8">
        <w:rPr>
          <w:rFonts w:ascii="楷体_GB2312" w:eastAsia="楷体_GB2312" w:hAnsi="仿宋" w:cs="Times New Roman" w:hint="eastAsia"/>
          <w:sz w:val="32"/>
          <w:szCs w:val="32"/>
        </w:rPr>
        <w:t>（一）学校治理与发展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1.强化党建制度引领，筑牢办学政治根基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始终把政治建设摆在首位，修订完善《党组织会议议事规则》《校长办公会议议事规则》等核心制度，严格执行“三重一大”决策制度，构建“校长办公会议提议—党组织会议议定—校长办公会议执行”的闭环议事机制，确保党组织在重大决策中的政治核心作用。教师问卷显示，89.86% 的教师对党组织政治引领作用评价为“成效显著”。健全党建带团建、队建机制，“青年大学习”、主题团日、入团仪式、队日活动等共青团、少先队活动常态化开展，构建党、团、队一体化育人链条，引导青少年坚定听党话、跟党走。少先队大队荣获全国红领巾奖章集体五星章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2.完善现代治理体系，提升规划执行效能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以《学校章程》为统领，建立健全现代学校管理制度体系，规范推进规章制度“立、改、废”工作，近两年新立制度8项、修订完善10项，促进各项工作有章可循、有规可依。坚持民主办学，落实教职工代表大会制度，涉及教职工切身利益的重大事项均提交教代会审议通过。校务公开、党务公开渠道多元，教职工知情权、参与权、表达权、监督权得到充分保障，教师问卷显示此项的满意度为94.2%。同时，建立科学的发展规划落实机制，将五年发展规划细化为七大分项任务，通过年度计划、部门行事历层层分解，依托绿色指标评价、教学质量分析等工具监测，形成“规划—实施—评价—改进”的管理闭环，规划落实执行有力。问卷显示，76.81%的教师评价规划落实“科学高效”，21.74%的教师评价“有序推进”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3.构建全方位保障体系，夯实校园安全防线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始终把校园安全放在首位，构建以校长为第一责任人的安全工作责任体系，完善《校园安全管理制度》《突发事件应急预案》等系列制度，定期开展防火、防灾、防暴等应急疏散演练，学生校园安全感强。常态化联动公安、街道、社区等部门，推进校园及周边环境综合治理，实现校园欺凌零发生、重大安全事故零发生，校园环境整洁，秩序井然。重视学生心理健康，配备2名专职心理教师，打造“预防—预警—干预”一体化心理危机防护网络。严格落实校领导陪餐制度和家委会膳食监督机制，严守食品安全底线，无食品安全事故发生。家长对学校安全管理、校园秩序、卫生防疫工作满意度达97.61%，社区对校园安全、周边环境、文明创建工作的满意度达100%，平安校园建设成效显著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4.深化家校社协同治理，全方位拓展育人途径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立足全域育人理念，创新构建家校社协同育人新模式，打造“一核四课”家庭教育指导特色体系，以提升家长情感教育能力为核心，开设必修、专修、分享、体验四类家长课程，精准破解家庭教育痛点难点，获评“上海市家庭教育工作示范校”。畅通家校沟通渠道，搭建线上线下多元沟通平台，常态化开展家长会、家长开放日、家访等活动，家长对学校家庭教育指导工作满意度达91.75%，家校沟通满意度达93.15%。深度融合社区资源，每学期常态化开展社区共建、资源共享等活动，社区满意度达100%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楷体_GB2312" w:eastAsia="楷体_GB2312" w:hAnsi="仿宋" w:cs="Times New Roman"/>
          <w:sz w:val="32"/>
          <w:szCs w:val="32"/>
        </w:rPr>
      </w:pPr>
      <w:r w:rsidRPr="006C6FA8">
        <w:rPr>
          <w:rFonts w:ascii="楷体_GB2312" w:eastAsia="楷体_GB2312" w:hAnsi="仿宋" w:cs="Times New Roman" w:hint="eastAsia"/>
          <w:sz w:val="32"/>
          <w:szCs w:val="32"/>
        </w:rPr>
        <w:t>（二）课程教学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1.优化课程顶层设计，构建特色育人课程体系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立足办学理念与名人文化特色，科学编制《学校课程实施方案》，构建以“立人”为核心、国家课程为根基、地方课程为补充、校本课程为特色的五育融合课程体系。校本课程聚焦人文素养、科技创新、艺术涵养、体育健康四大板块，开发了“寻·鲁迅”系列行走课程、木刻版画、机器人科创、OM头脑奥林匹克、人声实验室、武韵太极等多元化校本课程，充分满足学生个性化发展与多元化需求，形成底色鲜明、特色突出的课程格局，为核心素养落地提供坚实载体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2.聚焦“双新”教学转型，深化教研教改实践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积极响应“双新”改革要求，立足课堂主阵地，创新教学模式、改进教研机制，持续推动育人方式迭代升级。一是开展大单元教学推进核心素养培养。学校紧抓市级课程领导力项目校建设契机，锚定“大单元教学+跨学科学习”的改革方向，创新教学研修模式，组建跨年级、跨学科专项研修共同体，深入开展基于大概念的单元教学设计与实施研究，推动教学从知识传授向素养培育转变；构建数字化教研新范式，建立“素养目标锚定—教学路径共创—学情反馈迭代”的教研闭环，各学科完成多轮大单元教学案例打磨，形成覆盖全学科的优质教学案例库。二是实行分层走班教学落实因材施教。在数学、英语等学科推行分层走班教学，优化作业设计，实施基础性、拓展性、探究性分层作业，兼顾不同层次学生学习需求；依托课后服务开展个性化辅导，破解学生学习短板，实现减负与提质同步推进。三是探索项目化学习促进跨学科融合。深化跨学科融合实践，语文与艺术教研组联动创编音乐剧《采薇》，形成成熟的跨学科教研范式；主持区级馆校合作阅读项目，构建“场馆研学—文本深读—成果创生”双轨阅读体系，跨学科教学项目成效凸显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3.创新教学评价机制，助力教学精准提质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严格落实“双减”政策，优化课堂教学模式，倡导启发式、探究式、互动式教学，提升课堂教学效率与学生参与度。全面推进教育评价改革，摒弃单一分数评价模式，推行等第制与综合评价相结合的评价方式，将课堂参与、作业态度、实践表现、合作能力等纳入评价范畴，形成“学业等第+学习表现”的综合评价模式。创新课堂评价策略，践行延迟评价理念，通过追问、小组讨论、思维展示等方式，引导学生优化思维过程。八年级学生问卷显示，英语、科学学科教师“待学生讨论后再评价”的比例分别达82.4%、77.8%，明显高于区域平均水平。通过系列改革举措，学生课业负担合理减轻，学习主动性显著增强，2024年学业质量绿色指标评价显示，学生核心素养、实践能力与高阶思维能力均得到扎实培育，学生英语和科学学科高阶思维占比分别达63.5%、59.8%，高于区域平均水平5-8个百分点，教学质量稳步提升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楷体_GB2312" w:eastAsia="楷体_GB2312" w:hAnsi="仿宋" w:cs="Times New Roman"/>
          <w:sz w:val="32"/>
          <w:szCs w:val="32"/>
        </w:rPr>
      </w:pPr>
      <w:r w:rsidRPr="006C6FA8">
        <w:rPr>
          <w:rFonts w:ascii="楷体_GB2312" w:eastAsia="楷体_GB2312" w:hAnsi="仿宋" w:cs="Times New Roman" w:hint="eastAsia"/>
          <w:sz w:val="32"/>
          <w:szCs w:val="32"/>
        </w:rPr>
        <w:t>（三）队伍建设与资源保障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1.构建多元培养体系，助推教师专业成长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立足教师专业发展需求，构建校本研修与课改实践深度融合的教师培养体系，建立“问题收集—研讨—实践—优化”的闭环研修流程，聚焦大单元教学、跨学科学习、项目化学习等课改重点难点，开展专题研究、成果展示、教学案例评比、优质课竞赛等活动，推行“一课一录一研”研修模式，营造互助共进的教研生态。建立教研成效评价机制，确保教研活动真正服务于教师专业成长。</w:t>
      </w:r>
    </w:p>
    <w:p w:rsid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以提升教师课程领导力为目标，依托名师工作室、专项研修共同体，为不同层次教师提供个性化成长路径。注重教研成果转化，近五年教师获区级以上教学成果45项，受邀在区级以上平台交流发言超50人次，教师专业影响力逐步提升。问卷显示，88.41%的教师认为学校梯队培养体系与校本研修等工作有实效，95.65%的教师对学校提供的培训、教研、展示等专业发展支持的满意较高、获得感较强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2.优化资源配置管理，提升保障服务效能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面对办学空间有限的客观实际，坚持科学规划、集约利用原则，优化校园功能布局，合理改造现有建筑空间，升级教学设施设备，全力保障教育教学需求。建立健全设施设备管理、使用、维护机制，明确管理责任，提升资源使用效率。深挖校内与区域资源潜力，整合名人文化、场馆、社区等各类资源，搭建资源共享平台，为课程建设、实践教学、特色活动提供充足支撑。坚持以师生为中心，优化后勤服务管理流程，全力保障教育教学工作有序开展。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3.健全激励考核机制，激发队伍内生动力</w:t>
      </w:r>
    </w:p>
    <w:p w:rsidR="006C6FA8" w:rsidRPr="006C6FA8" w:rsidRDefault="006C6FA8" w:rsidP="006C6F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结合校情与教师发展需求，完善绩效考核、评优评先、职称评聘等激励机制，坚持公平、激励、支持性原则，实行“多劳多得、优绩优酬”，设立专项奖励，充分发挥考核评价的导向与激励作用，鼓励教师立足教学实践提炼经验、突破自我，营造比学赶超、争先创优的良好氛围，增强教师队伍凝聚力与向心力。教师问卷显示，59.42%的教师认为学校近三年实现跨越式发展，39.13%的教师认为学校稳步发展，教师对学校发展前景充满信心，工作积极性与主动性持续高涨。</w:t>
      </w:r>
    </w:p>
    <w:p w:rsidR="006C6FA8" w:rsidRPr="00B77968" w:rsidRDefault="006C6FA8" w:rsidP="00B77968">
      <w:pPr>
        <w:spacing w:line="576" w:lineRule="exact"/>
        <w:ind w:firstLineChars="200" w:firstLine="640"/>
        <w:rPr>
          <w:rFonts w:ascii="楷体_GB2312" w:eastAsia="楷体_GB2312" w:hAnsi="仿宋" w:cs="Times New Roman"/>
          <w:sz w:val="32"/>
          <w:szCs w:val="32"/>
        </w:rPr>
      </w:pPr>
      <w:r w:rsidRPr="00B77968">
        <w:rPr>
          <w:rFonts w:ascii="楷体_GB2312" w:eastAsia="楷体_GB2312" w:hAnsi="仿宋" w:cs="Times New Roman" w:hint="eastAsia"/>
          <w:sz w:val="32"/>
          <w:szCs w:val="32"/>
        </w:rPr>
        <w:t>（四）学生发展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1.构建完善德育体系，强化文化育人特色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以鲁迅精神为引领，以“崇德，明责，求真，敦行”为培养目标，着力构建目标递进、载体多元的一体化德育体系。打造“立德大讲堂”精品德育课程，将行为规范、生命教育、网络素养、生涯规划等内容融入课程；优化值周班制度，赋予学生示范、管理、服务、总结四项职能，强化学生自主管理意识；依托“朝花”志愿服务队，组织学生走进红色场馆开展志愿服务，将德育实践与责任担当培养深度融合。德育工作成果丰硕，《以先生之名 育民族之魂》校本德育方案入选教育部“一校一案”典型案例，“朝花”志愿服务获评全国中学生志愿服务示范项目，学生文明素养良好、行为规范得体，校园校风学风积极向上。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2.守护学生身心发展，助力学生健康成长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坚持“健康第一、生命至上”的育人理念，全方位保障学生身心健康发展。严格落实“每天综合体育活动两小时”要求，克服校园空间局限，创新开展各类体育活动，学生体质健康标准优良率从2023学年的51.72%提升至2025学年的63.22%，体质健康水平稳步提升。学校构建全员心育体系和工作网络，实施“预防—预警—干预”一体化心理健康教育。开设全覆盖心理课程，连续五年举办校园“心理健康教育活动季”，年均参与率超95%；建设“鲁初心苑”心理社团，建立由班主任、心理教师、导师组成的“支持小组”，提供“一生一策”的家庭教育指导方案，并进行追踪辅导，有效提升学生情绪调控与抗挫折能力。问卷显示，学生感觉学习轻松的占86.53%，学生身心健康得到有效保障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3.多元培育提升素养，全面发展成效显著</w:t>
      </w:r>
    </w:p>
    <w:p w:rsid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坚持五育融合，全方位搭建学生成长展示平台，以课堂教学为主阵地，以丰富社团与实践活动拓展学生发展空间，注重学生创新精神、实践能力与综合素养培育。学业方面，严格落实教学常规，夯实学生知识基础，优化分层教学与个性化辅导，学生学业基础扎实，学业质量稳居区域前列，家长对课堂教学与课后服务满意度均达96.91%。科创教育方面，打造科技教育特色项目，组织学生参与OM头脑奥林匹克、青少年科技创新大赛、人工智能挑战赛等各级各类赛事，学生屡获市区级以上奖项，学校获评区科技教育特色项目学校。艺术教育方面，构建“求真·立人”美育理念，打造摄影、陶艺、合唱、舞蹈等艺术特色项目，合唱、舞蹈双双荣获全国中小学生艺术展演市级一等奖，获评市摄影教育优秀示范校、陶艺基地学校。劳动教育与实践活动常态化开展，学生在实践中锤炼本领、增长才干，近五年学生获市级以上科创、艺术、体育类奖项168人次，综合素养得到全方位提升。</w:t>
      </w:r>
    </w:p>
    <w:p w:rsidR="006C6FA8" w:rsidRPr="00B77968" w:rsidRDefault="006C6FA8" w:rsidP="00B77968">
      <w:pPr>
        <w:spacing w:line="576" w:lineRule="exact"/>
        <w:ind w:firstLineChars="200" w:firstLine="640"/>
        <w:rPr>
          <w:rFonts w:ascii="楷体_GB2312" w:eastAsia="楷体_GB2312" w:hAnsi="仿宋" w:cs="Times New Roman"/>
          <w:sz w:val="32"/>
          <w:szCs w:val="32"/>
        </w:rPr>
      </w:pPr>
      <w:r w:rsidRPr="00B77968">
        <w:rPr>
          <w:rFonts w:ascii="楷体_GB2312" w:eastAsia="楷体_GB2312" w:hAnsi="仿宋" w:cs="Times New Roman" w:hint="eastAsia"/>
          <w:sz w:val="32"/>
          <w:szCs w:val="32"/>
        </w:rPr>
        <w:t>（五）特色发展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始终将鲁迅文化为内核打造办学特色，将名人核心精神与新时代育人要求深度融合，构建全方位、立体化、沉浸式的文化育人体系，涵盖校园环境、课程教学、德育实践与师生成长全过程，形成了学校办学品牌与鲜明的内涵特质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一是环境文化特色凸显。学校打造以鲁迅文化为主题的浸润式校园景观，精心布置鲁迅文化墙、少年闰土铜塑、鲁迅主题浮雕，将教学楼命名为“树人楼”“立人楼”“育人楼”，会议室、活动场馆均采用鲁迅文化相关命名，新改造的“育人楼”集艺术创作、艺术唱享、作品展示、艺术疗愈于一体，实现了环境育人、文化润心的目标，让师生在日常校园生活中潜移默化感受文化魅力；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二是特色文化活动序列化。每年9月20日至10月19日固定举办“鲁迅文化月”，通过主题班会、鲁迅作品诵读、文创设计大赛、演讲比赛等形式，推动鲁迅精神入脑入心；开发“寻·鲁迅”四年一贯制行走课程，组织学生系统性探访鲁迅相关的十大本地文化点位，研学路线延伸至绍兴、北京、仙台等地，形成“知鲁迅—研鲁迅—行鲁迅”的进阶式实践体系，让学生在实地探访中感悟文化力量、锤炼责任担当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三是德育特色成效显著。《以先生之名 育民族之魂》校本德育实施方案成功入选教育部“一校一案”典型案例，“朝花”红领巾志愿服务队获评全国中学生志愿服务示范项目，相关经验在全国范围内交流推广，学校连续获评市志愿服务先进集体，特色德育经验被纳入区域德育课程体系，特色德育品牌影响力持续扩大，成为学校最鲜明的办学名片。</w:t>
      </w:r>
    </w:p>
    <w:p w:rsidR="006C6FA8" w:rsidRPr="006C6FA8" w:rsidRDefault="006C6FA8" w:rsidP="00ED5BA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经过长期探索实践，鲁迅文化已深度融入学校办学全过程，“立人于爱 达人于德”的校训、“启智、求真、修身、立人”的校风等文化理念，转化为全体师生的共同价值追求，特色办学逐步走向内涵深耕，成为支撑学校高质量发展的核心竞争力。</w:t>
      </w:r>
    </w:p>
    <w:p w:rsidR="006C6FA8" w:rsidRPr="00B77968" w:rsidRDefault="006C6FA8" w:rsidP="00B77968">
      <w:pPr>
        <w:spacing w:line="576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B77968">
        <w:rPr>
          <w:rFonts w:ascii="黑体" w:eastAsia="黑体" w:hAnsi="黑体" w:cs="Times New Roman" w:hint="eastAsia"/>
          <w:sz w:val="32"/>
          <w:szCs w:val="32"/>
        </w:rPr>
        <w:t>三、问题与建议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问题1：顶层设计系统整合不足，办学价值体系辨识度不高。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学校办学定位、育人目标、“三风一训” 等核心表述存在不统一、不连贯问题，缺乏贴合学校名人文化特色的独特辨识度；办学目标、师生发展目标未能充分体现学校发展阶段性特征与特色追求，对学校新一轮发展的思考未能体现学校发展的层次提升和深度拓展，顶层设计的系统性、专业性有待进一步提升。</w:t>
      </w:r>
    </w:p>
    <w:p w:rsidR="00B7796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建议：以学校新一轮五年规划的制定为契机，进一步优化提升学校顶层设计，科学分析学校定位，提出更适切当前发展阶段与时代要求的办学目标，同时对学校价值系统和目标系统进行优化整合，使学校上层次，提品味，内涵更加丰富，特色更加鲜明。可否考虑：办学理念用鲁迅的“首在立人”代替“让每一个人都有成功的体验”，与党的教育方针相呼应，内涵明确，辨识度高；校风调整为“立人”，与办学理念相一致，体现育人本原；教风调整为“树人”，既是鲁迅先生的字号，又是教师职责的高度概括；学风调整为“成人”，这是新时代对学生的根本要求，也是高质量发展的鲜明标志。办学目标优化为“创办一所传承鲁迅精神、特色鲜明的中心城区高质量公办初中精品校”。以更加适切的价值系统和目标系统，凸显学校常规扎实、内涵丰富、特色鲜明的办学追求，使学校成为虹口区义务教育从优质均衡走向特色卓越的先行者、样板校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问题2：特色建设需深度统整，文化育人效能有待深化。</w:t>
      </w:r>
    </w:p>
    <w:p w:rsidR="00B77968" w:rsidRDefault="006C6FA8" w:rsidP="006C6FA8">
      <w:pPr>
        <w:spacing w:line="576" w:lineRule="exact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特色建设工作覆盖面广、举措较多，但缺乏系统化、模块化统筹设计，名人文化与核心素养培育、课程教学、德育实践的关联度不够紧密，除“朝花”志愿服务模块外，其余特色工作主线不够突出，与核心素养的系统性关联不够。学生深度参与特色研学、文化实践活动的比率不高，特色文化育人价值未得以充分体现。</w:t>
      </w:r>
    </w:p>
    <w:p w:rsidR="00B7796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建议：制定特色发展的专项规划，将鲁迅精神核心内涵（如家国情怀、独立思考、责任意识、坚韧不拔、自信自强、法治精神等）与核心素养培育精准对接，构建模块化、体系化特色育人框架。如设立民族魂德育板块，培养家国情怀；设立百草园校本课程模块，培养学生个性发展，设立野草文学社，开展阅读活动；举办辩论赛，培养学生独立思考；设立横眉模拟法庭，培养学生法治意识等，使鲁迅精神具体可感，系统呈现，吸引更多学生参与其中，真正推动特色文化资源向育人实效转化，呈现学校文化有点不一样，教师气质有点不一样，学生素养有点不一样的鲜明办学特色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问题3：数字化转型深度不够，融合应用力度不足</w:t>
      </w:r>
    </w:p>
    <w:p w:rsidR="006C6FA8" w:rsidRPr="006C6FA8" w:rsidRDefault="006C6FA8" w:rsidP="006C6FA8">
      <w:pPr>
        <w:spacing w:line="576" w:lineRule="exact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校园信息化设备存在局部老化现象，数字化支撑能力有待加强；数字化应用多集中在学业成绩分析层面，人工智能与教育教学的深度融合、基于数据的精准评价、数字化课程资源库建设等方面仍有较大提升空间。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建议：制定新一轮教育数字化转型和设施更新计划，建设校级数字化课程资源平台，整合“寻·鲁迅”行走课程、大单元教学案例、跨学科项目化学习资源，实现优质资源共建共享；开展“AI+教育”专题培训，提升教师智能工具应用能力，探索AI辅助个性化辅导、作业智能批改、学生成长画像等应用场景；将数字化转型纳入教师绩效考核和教研活动重点，培育2-3个智慧教育示范项目，真正推动数字化转型从基础应用向深度赋能转变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问题4：教师梯队培养系统性不足，专业发展精准度不够。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“理论学习+实践研修+成果展示”分层分类培训体系处于逐步发力阶段，教师专业成长支持的系统性与针对性仍显不足。部分中年教师科研能力薄弱，职称申报与专业进阶存在畏难情绪，教师专业发展支持的精准度、实效性以及梯队培养的获得感与影响力有待进一步增强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建议：完善分层分类、精准赋能的教师专业发展体系，在凝练“三阶四维双轨贯通”见习教师规培基地校培养模式经验的基础上，为不同年龄段、不同层次教师做精准画像，配套个性化培养方案；强化梯队培养的针对性与激励导向，增强校本培训与教师实际发展需求的匹配度，推动培训资源向精准赋能转化，提升教师获得感；关注“双新”背景下教师专业发展面临的新要求、新挑战，消除中年教师科研短板的顾虑和畏难心态，引领教师从实践中提炼教学经验，指导完成论文转化，激发中年资深教师在职称申报上的积极性和自信心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问题5：办学空间承载力有限，跨校区协同机制尚未系统思考。</w:t>
      </w:r>
    </w:p>
    <w:p w:rsidR="006C6FA8" w:rsidRPr="006C6FA8" w:rsidRDefault="006C6FA8" w:rsidP="00B77968">
      <w:pPr>
        <w:spacing w:line="576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学校空间不足制约发展容量，办学布局缺乏系统设计与深度统筹。随着今后多校区运行，跨校区的资源整合、信息共享、后勤保障、学生管理及教师协同等方面将面临新的挑战，亟需从顶层设计层面加以系统应对。</w:t>
      </w:r>
    </w:p>
    <w:p w:rsidR="00C9481C" w:rsidRDefault="006C6FA8" w:rsidP="00B77968">
      <w:pPr>
        <w:spacing w:line="576" w:lineRule="exact"/>
        <w:ind w:firstLineChars="200" w:firstLine="640"/>
      </w:pPr>
      <w:r w:rsidRPr="006C6FA8">
        <w:rPr>
          <w:rFonts w:ascii="仿宋_GB2312" w:eastAsia="仿宋_GB2312" w:hAnsi="仿宋" w:cs="Times New Roman" w:hint="eastAsia"/>
          <w:sz w:val="32"/>
          <w:szCs w:val="32"/>
        </w:rPr>
        <w:t>建议：学校新规划执行期间，在政策支持和保障的情况下，立足现有条件提前谋划，强化办学布局的系统设计与顶层统筹，构建多校区高效协同的运行机制和校内外资源统筹保障体系，以“基础设施优化、教学融合深化、数据驱动赋能、师生素养提升、安全保障强化”为目标，科学优化功能布局与资源配置，形成一体化管理架构与流程标准，提升承载力与使用效能，保障多校区能平稳、有序、高效运行。</w:t>
      </w:r>
    </w:p>
    <w:sectPr w:rsidR="00C9481C" w:rsidSect="00ED5BA8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BA5" w:rsidRDefault="00733BA5" w:rsidP="00BA3742">
      <w:r>
        <w:separator/>
      </w:r>
    </w:p>
  </w:endnote>
  <w:endnote w:type="continuationSeparator" w:id="0">
    <w:p w:rsidR="00733BA5" w:rsidRDefault="00733BA5" w:rsidP="00BA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69350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ED5BA8" w:rsidRDefault="00ED5BA8">
        <w:pPr>
          <w:pStyle w:val="a5"/>
        </w:pPr>
        <w:r w:rsidRPr="00ED5BA8">
          <w:rPr>
            <w:rFonts w:ascii="宋体" w:eastAsia="宋体" w:hAnsi="宋体"/>
            <w:sz w:val="28"/>
            <w:szCs w:val="28"/>
          </w:rPr>
          <w:fldChar w:fldCharType="begin"/>
        </w:r>
        <w:r w:rsidRPr="00ED5BA8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ED5BA8">
          <w:rPr>
            <w:rFonts w:ascii="宋体" w:eastAsia="宋体" w:hAnsi="宋体"/>
            <w:sz w:val="28"/>
            <w:szCs w:val="28"/>
          </w:rPr>
          <w:fldChar w:fldCharType="separate"/>
        </w:r>
        <w:r w:rsidR="00A20C42" w:rsidRPr="00A20C42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A20C42">
          <w:rPr>
            <w:rFonts w:ascii="宋体" w:eastAsia="宋体" w:hAnsi="宋体"/>
            <w:noProof/>
            <w:sz w:val="28"/>
            <w:szCs w:val="28"/>
          </w:rPr>
          <w:t xml:space="preserve"> 14 -</w:t>
        </w:r>
        <w:r w:rsidRPr="00ED5BA8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ED5BA8" w:rsidRDefault="00ED5BA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7252476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ED5BA8" w:rsidRDefault="00ED5BA8">
        <w:pPr>
          <w:pStyle w:val="a5"/>
          <w:jc w:val="right"/>
        </w:pPr>
        <w:r w:rsidRPr="00ED5BA8">
          <w:rPr>
            <w:rFonts w:ascii="宋体" w:eastAsia="宋体" w:hAnsi="宋体"/>
            <w:sz w:val="28"/>
            <w:szCs w:val="28"/>
          </w:rPr>
          <w:fldChar w:fldCharType="begin"/>
        </w:r>
        <w:r w:rsidRPr="00ED5BA8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ED5BA8">
          <w:rPr>
            <w:rFonts w:ascii="宋体" w:eastAsia="宋体" w:hAnsi="宋体"/>
            <w:sz w:val="28"/>
            <w:szCs w:val="28"/>
          </w:rPr>
          <w:fldChar w:fldCharType="separate"/>
        </w:r>
        <w:r w:rsidR="00733BA5" w:rsidRPr="00733BA5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733BA5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ED5BA8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ED5BA8" w:rsidRDefault="00ED5B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BA5" w:rsidRDefault="00733BA5" w:rsidP="00BA3742">
      <w:r>
        <w:separator/>
      </w:r>
    </w:p>
  </w:footnote>
  <w:footnote w:type="continuationSeparator" w:id="0">
    <w:p w:rsidR="00733BA5" w:rsidRDefault="00733BA5" w:rsidP="00BA3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A8"/>
    <w:rsid w:val="0001282B"/>
    <w:rsid w:val="000A2758"/>
    <w:rsid w:val="000A605A"/>
    <w:rsid w:val="001C1232"/>
    <w:rsid w:val="00470851"/>
    <w:rsid w:val="00666176"/>
    <w:rsid w:val="006C6FA8"/>
    <w:rsid w:val="00733BA5"/>
    <w:rsid w:val="00A20C42"/>
    <w:rsid w:val="00B77968"/>
    <w:rsid w:val="00BA3742"/>
    <w:rsid w:val="00C9481C"/>
    <w:rsid w:val="00DE5422"/>
    <w:rsid w:val="00ED5BA8"/>
    <w:rsid w:val="00F5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EA1253-8426-49FD-BC37-EA8C4ADA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F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6C6F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A3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37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3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374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51DD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51D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1185</Words>
  <Characters>6760</Characters>
  <Application>Microsoft Office Word</Application>
  <DocSecurity>0</DocSecurity>
  <Lines>56</Lines>
  <Paragraphs>15</Paragraphs>
  <ScaleCrop>false</ScaleCrop>
  <Company>P R C</Company>
  <LinksUpToDate>false</LinksUpToDate>
  <CharactersWithSpaces>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2026-05-18T07:26:00Z</cp:lastPrinted>
  <dcterms:created xsi:type="dcterms:W3CDTF">2026-05-18T08:10:00Z</dcterms:created>
  <dcterms:modified xsi:type="dcterms:W3CDTF">2026-05-20T02:24:00Z</dcterms:modified>
</cp:coreProperties>
</file>