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1E1" w:rsidRPr="000C6D6A" w:rsidRDefault="00EC1EC0" w:rsidP="006573E0">
      <w:pPr>
        <w:spacing w:line="576" w:lineRule="exact"/>
        <w:jc w:val="center"/>
        <w:rPr>
          <w:rFonts w:ascii="方正小标宋简体" w:eastAsia="方正小标宋简体" w:hAnsi="宋体" w:cs="Times New Roman"/>
          <w:spacing w:val="-14"/>
          <w:kern w:val="0"/>
          <w:sz w:val="44"/>
          <w:szCs w:val="44"/>
        </w:rPr>
      </w:pPr>
      <w:bookmarkStart w:id="0" w:name="_GoBack"/>
      <w:bookmarkEnd w:id="0"/>
      <w:r w:rsidRPr="000C6D6A">
        <w:rPr>
          <w:rFonts w:ascii="方正小标宋简体" w:eastAsia="方正小标宋简体" w:hAnsi="宋体" w:cs="Times New Roman" w:hint="eastAsia"/>
          <w:spacing w:val="-14"/>
          <w:kern w:val="0"/>
          <w:sz w:val="44"/>
          <w:szCs w:val="44"/>
        </w:rPr>
        <w:t>虹口区</w:t>
      </w:r>
      <w:r w:rsidR="009E0EC1" w:rsidRPr="009E0EC1">
        <w:rPr>
          <w:rFonts w:ascii="方正小标宋简体" w:eastAsia="方正小标宋简体" w:hAnsi="宋体" w:cs="Times New Roman" w:hint="eastAsia"/>
          <w:spacing w:val="-14"/>
          <w:kern w:val="0"/>
          <w:sz w:val="44"/>
          <w:szCs w:val="44"/>
        </w:rPr>
        <w:t>密云路</w:t>
      </w:r>
      <w:r w:rsidR="008379C5" w:rsidRPr="000C6D6A">
        <w:rPr>
          <w:rFonts w:ascii="方正小标宋简体" w:eastAsia="方正小标宋简体" w:hAnsi="宋体" w:cs="Times New Roman" w:hint="eastAsia"/>
          <w:spacing w:val="-14"/>
          <w:kern w:val="0"/>
          <w:sz w:val="44"/>
          <w:szCs w:val="44"/>
        </w:rPr>
        <w:t>幼儿园</w:t>
      </w:r>
      <w:r w:rsidR="009F7EA1" w:rsidRPr="000C6D6A">
        <w:rPr>
          <w:rFonts w:ascii="方正小标宋简体" w:eastAsia="方正小标宋简体" w:hAnsi="宋体" w:cs="Times New Roman" w:hint="eastAsia"/>
          <w:spacing w:val="-14"/>
          <w:kern w:val="0"/>
          <w:sz w:val="44"/>
          <w:szCs w:val="44"/>
        </w:rPr>
        <w:t>发展性督导</w:t>
      </w:r>
      <w:r w:rsidR="006573E0" w:rsidRPr="000C6D6A">
        <w:rPr>
          <w:rFonts w:ascii="方正小标宋简体" w:eastAsia="方正小标宋简体" w:hAnsi="宋体" w:cs="Times New Roman" w:hint="eastAsia"/>
          <w:spacing w:val="-14"/>
          <w:kern w:val="0"/>
          <w:sz w:val="44"/>
          <w:szCs w:val="44"/>
        </w:rPr>
        <w:t>评估</w:t>
      </w:r>
      <w:r w:rsidR="009F7EA1" w:rsidRPr="000C6D6A">
        <w:rPr>
          <w:rFonts w:ascii="方正小标宋简体" w:eastAsia="方正小标宋简体" w:hAnsi="宋体" w:cs="Times New Roman" w:hint="eastAsia"/>
          <w:spacing w:val="-14"/>
          <w:kern w:val="0"/>
          <w:sz w:val="44"/>
          <w:szCs w:val="44"/>
        </w:rPr>
        <w:t>意见书</w:t>
      </w:r>
    </w:p>
    <w:p w:rsidR="00E021E1" w:rsidRPr="00D8287C" w:rsidRDefault="00E021E1" w:rsidP="006573E0">
      <w:pPr>
        <w:spacing w:line="576" w:lineRule="exact"/>
        <w:rPr>
          <w:rFonts w:ascii="宋体" w:eastAsia="宋体" w:hAnsi="宋体" w:cs="Times New Roman"/>
          <w:b/>
          <w:spacing w:val="-20"/>
          <w:sz w:val="44"/>
          <w:szCs w:val="44"/>
        </w:rPr>
      </w:pPr>
    </w:p>
    <w:p w:rsidR="009E0EC1" w:rsidRPr="009E0EC1" w:rsidRDefault="00E021E1" w:rsidP="009E0EC1">
      <w:pPr>
        <w:spacing w:line="576" w:lineRule="exact"/>
        <w:ind w:firstLineChars="200" w:firstLine="640"/>
        <w:rPr>
          <w:rFonts w:ascii="仿宋_GB2312" w:eastAsia="仿宋_GB2312" w:hAnsi="仿宋" w:cs="Times New Roman"/>
          <w:sz w:val="32"/>
          <w:szCs w:val="32"/>
        </w:rPr>
      </w:pPr>
      <w:r w:rsidRPr="00D8287C">
        <w:rPr>
          <w:rFonts w:ascii="仿宋_GB2312" w:eastAsia="仿宋_GB2312" w:hAnsi="仿宋" w:cs="Times New Roman" w:hint="eastAsia"/>
          <w:sz w:val="32"/>
          <w:szCs w:val="32"/>
        </w:rPr>
        <w:t>为</w:t>
      </w:r>
      <w:r w:rsidR="009E0EC1" w:rsidRPr="009E0EC1">
        <w:rPr>
          <w:rFonts w:ascii="仿宋_GB2312" w:eastAsia="仿宋_GB2312" w:hAnsi="仿宋" w:cs="Times New Roman" w:hint="eastAsia"/>
          <w:sz w:val="32"/>
          <w:szCs w:val="32"/>
        </w:rPr>
        <w:t>推进虹口区学前教育高质量发展，全面贯彻党的教育方针，深化新时代教育督导改革，着力构建普及普惠、安全优质、多元包容的学前教育体系，2025年11月13日，上海市虹口区人民政府教育督导室依据《虹口区中小幼发展性督导评价实施方案》，组织专家组对上海市虹口区密云路幼儿园开展发展性督导评估。</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专家组认真听取了蔡晔园长所作的发展性督导评估自评报告，查阅了近两年反映幼儿园发展的过程性文本资料，围绕园务治理、保育教育、安全卫生、资源配置、办园成效等五个方面开展深入了解，实地察看了校园环境和教育教学设施设备使用情况，观摩了托、小、中、大班的半日活动，访谈了园领导及部分教职工，召开了教职工座谈会，并线上发放家长问卷164份，满意率达97.56%。专家组对采集信息进行了系统整理、汇总与分析，并与园方进行了及时反馈和意见交流。</w:t>
      </w:r>
    </w:p>
    <w:p w:rsidR="009E0EC1" w:rsidRPr="00BE30D6" w:rsidRDefault="009E0EC1" w:rsidP="009E0EC1">
      <w:pPr>
        <w:spacing w:line="576" w:lineRule="exact"/>
        <w:ind w:firstLineChars="200" w:firstLine="640"/>
        <w:rPr>
          <w:rFonts w:ascii="黑体" w:eastAsia="黑体" w:hAnsi="黑体" w:cs="Times New Roman"/>
          <w:sz w:val="32"/>
          <w:szCs w:val="32"/>
        </w:rPr>
      </w:pPr>
      <w:r w:rsidRPr="00BE30D6">
        <w:rPr>
          <w:rFonts w:ascii="黑体" w:eastAsia="黑体" w:hAnsi="黑体" w:cs="Times New Roman" w:hint="eastAsia"/>
          <w:sz w:val="32"/>
          <w:szCs w:val="32"/>
        </w:rPr>
        <w:t>一、总体评定</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上海市虹口区密云路幼儿园创建于1987年，园所为一园两址，分别为密云部和曲阳部。幼儿园确立了“以美启慧，成就每一个”的办园理念，各类工作机制持续健全，倡导文化立园，激活教工内在动力，育人氛围日益浓厚。幼儿园课程理念清晰，课程设置科学合理，“三位一体”配合默契，幼</w:t>
      </w:r>
      <w:r w:rsidRPr="009E0EC1">
        <w:rPr>
          <w:rFonts w:ascii="仿宋_GB2312" w:eastAsia="仿宋_GB2312" w:hAnsi="仿宋" w:cs="Times New Roman" w:hint="eastAsia"/>
          <w:sz w:val="32"/>
          <w:szCs w:val="32"/>
        </w:rPr>
        <w:lastRenderedPageBreak/>
        <w:t>儿自主发展能力不断提升。托班环境创设有亮点，组织有实效，师幼互动积极，师生关系融洽，凸显了托班一日品质生活。着力增强师生与家长的安全意识，卫生保健工作有序开展。2023年，幼儿园成功晋升为上海市市级示范园。</w:t>
      </w:r>
    </w:p>
    <w:p w:rsidR="009E0EC1" w:rsidRPr="00BE30D6" w:rsidRDefault="009E0EC1" w:rsidP="009E0EC1">
      <w:pPr>
        <w:spacing w:line="576" w:lineRule="exact"/>
        <w:ind w:firstLineChars="200" w:firstLine="640"/>
        <w:rPr>
          <w:rFonts w:ascii="黑体" w:eastAsia="黑体" w:hAnsi="黑体" w:cs="Times New Roman"/>
          <w:sz w:val="32"/>
          <w:szCs w:val="32"/>
        </w:rPr>
      </w:pPr>
      <w:r w:rsidRPr="00BE30D6">
        <w:rPr>
          <w:rFonts w:ascii="黑体" w:eastAsia="黑体" w:hAnsi="黑体" w:cs="Times New Roman" w:hint="eastAsia"/>
          <w:sz w:val="32"/>
          <w:szCs w:val="32"/>
        </w:rPr>
        <w:t>二、成绩与经验</w:t>
      </w:r>
    </w:p>
    <w:p w:rsidR="009E0EC1" w:rsidRPr="00BE30D6" w:rsidRDefault="009E0EC1" w:rsidP="009E0EC1">
      <w:pPr>
        <w:spacing w:line="576" w:lineRule="exact"/>
        <w:ind w:firstLineChars="200" w:firstLine="640"/>
        <w:rPr>
          <w:rFonts w:ascii="楷体_GB2312" w:eastAsia="楷体_GB2312" w:hAnsi="仿宋" w:cs="Times New Roman"/>
          <w:sz w:val="32"/>
          <w:szCs w:val="32"/>
        </w:rPr>
      </w:pPr>
      <w:r w:rsidRPr="00BE30D6">
        <w:rPr>
          <w:rFonts w:ascii="楷体_GB2312" w:eastAsia="楷体_GB2312" w:hAnsi="仿宋" w:cs="Times New Roman" w:hint="eastAsia"/>
          <w:sz w:val="32"/>
          <w:szCs w:val="32"/>
        </w:rPr>
        <w:t>（一）园务治理</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1.规划引领、管理规范，治理效能不断提升</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幼儿园构建了以章程为核心的制度体系，实行一园两部组织管理架构，岗位职责明确。幼儿园立足新起点，制定了以“美在每一处，慧在每一刻”为愿景的新五年发展规划,规划程序规范、要素齐全，注重五育并举、幼儿良好品德及行为习惯的养成。规划中的重点项目能有序推进，目标体系基本建立，各部门围绕规划制定计划与总结，全面落实并依托监控机制定期开展自我诊断与改进。注重现场管理的复盘与反思，以项目化方式推动“人人参与、承担共荣”的分层管理落地。</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2.文化立园、信息赋能，育人氛围日益浓厚</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幼儿园重视文化建设，“以美启慧，成就每一个”的办园理念契合园所特色与学前教育规律，获得全体教职工认同。梳理形成三大员操作手册，建立“立、改、废”动态调整机制，提升制度执行的清晰度与实效，有效激发教职工的内驱力，推动幼儿园实现更有内涵的高质量发展。着力打造“密云、甜蜜家”文化品牌，营造“民主、向善、向美”的校园氛围，团队凝聚力持续增强。党务、园务公开规范，民主管理落实到位，教代会、“三重一大”等议事程序严谨。充分运用“园园通”“运动手环”等信息平台与工具，教师与家长账号开通率、使用率达100%，实现教学与办公区域网络全覆盖。</w:t>
      </w:r>
    </w:p>
    <w:p w:rsidR="009E0EC1" w:rsidRPr="00BE30D6" w:rsidRDefault="009E0EC1" w:rsidP="009E0EC1">
      <w:pPr>
        <w:spacing w:line="576" w:lineRule="exact"/>
        <w:ind w:firstLineChars="200" w:firstLine="640"/>
        <w:rPr>
          <w:rFonts w:ascii="楷体_GB2312" w:eastAsia="楷体_GB2312" w:hAnsi="仿宋" w:cs="Times New Roman"/>
          <w:sz w:val="32"/>
          <w:szCs w:val="32"/>
        </w:rPr>
      </w:pPr>
      <w:r w:rsidRPr="00BE30D6">
        <w:rPr>
          <w:rFonts w:ascii="楷体_GB2312" w:eastAsia="楷体_GB2312" w:hAnsi="仿宋" w:cs="Times New Roman" w:hint="eastAsia"/>
          <w:sz w:val="32"/>
          <w:szCs w:val="32"/>
        </w:rPr>
        <w:t>（二）保育教育</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1.理念清晰、立足幼儿，构建开放课程体系</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幼儿园确立了“以美启慧，斑斓底色”的课程理念，持续推进“阅美立方体”课程新实践，课程理念清晰，体现整合性、活动性与开放性。幼儿发展目标明确，活动细则具体，课程质量监控与评价机制有效保障课程实施的科学规范。课程设置合理，材料保障到位。活动室类型多样，游戏材料与教玩具种类丰富、数量充足，充分满足幼儿在一日活动中多感官体验与多元发展需求。一日作息安排科学合理，保障每天2小时户外活动，实现动静交替、室内外均衡转换。</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2.聚焦问题、串联互哺，推动教科研双线并进</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教研机制健全，建立“大小教研组、课题研究组、分层教研组”三组协同的园本教研模式。教研内容贴近教师需求，目标明确、形式多样，过程记录详实，专题总结到位。近两年围绕“户外游戏环境创设”“师幼互动质量”“户外游戏品质”等开展专题研究，教研组两次获评区优秀，形成“科研引领教研，教研反哺教学”的良好生态。</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3.幼儿发展评价：</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幼儿整体生长发展良好。喜欢运动，动作协调、灵敏；具有较好的自我服务能力，形成良好的生活习惯；愿意与人交往，与同伴友好相处，具有一定的合作能力；具有一定的表达表现愿望，能在一日生活中清晰表达自己的想法、观点、困惑等。</w:t>
      </w:r>
    </w:p>
    <w:p w:rsidR="009E0EC1" w:rsidRPr="00BE30D6" w:rsidRDefault="009E0EC1" w:rsidP="009E0EC1">
      <w:pPr>
        <w:spacing w:line="576" w:lineRule="exact"/>
        <w:ind w:firstLineChars="200" w:firstLine="640"/>
        <w:rPr>
          <w:rFonts w:ascii="楷体_GB2312" w:eastAsia="楷体_GB2312" w:hAnsi="仿宋" w:cs="Times New Roman"/>
          <w:sz w:val="32"/>
          <w:szCs w:val="32"/>
        </w:rPr>
      </w:pPr>
      <w:r w:rsidRPr="00BE30D6">
        <w:rPr>
          <w:rFonts w:ascii="楷体_GB2312" w:eastAsia="楷体_GB2312" w:hAnsi="仿宋" w:cs="Times New Roman" w:hint="eastAsia"/>
          <w:sz w:val="32"/>
          <w:szCs w:val="32"/>
        </w:rPr>
        <w:t>（三）安全卫生</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1.长抓不懈、筑牢防线，重视安全环境营造</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幼儿园高度重视安全工作，一直常抓不懈，建立健全各项制度，责任明晰，应急预案较完善。教职工急救培训持证率100%，能每月开展安全宣传教育，每学期组织师生应急演练，提升自我保护与突发事件处置能力。幼儿园也能较好的落实食品安全管理制度，按要求执行食品验收工作，严把食品卫生关，执行验收、索证索票等制度。通过多途径、多方式覆盖教职工、家长、幼儿，实现健康教育 “全员化”，不断提升各类人群健康认知与配合度,保障幼儿安全成长。</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2.严格把关、落实监测，保障幼儿健康成长</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严格落实晨检与全日观察制度，依托健康软件对体弱儿童、肥胖儿童建立个案并落实矫治措施，开展幼儿五官保健与筛查工作，对视力异常、龋齿的幼儿及时跟进，两项工作的矫治率均达100%。营养室布局合理，实施标识化管理与明厨亮灶全覆盖，落实陪餐与午餐巡视制度，定期召开膳管会，开展信息化营养分析，膳点费盈亏控制在2%以内，每周公示带量食谱，三大员联动开展创新菜研究。定期开展后勤人员业务培训，日常预防性消毒工作基本符合规范，传染病上报与隔离措施及时到位。</w:t>
      </w:r>
    </w:p>
    <w:p w:rsidR="009E0EC1" w:rsidRPr="00BE30D6" w:rsidRDefault="009E0EC1" w:rsidP="009E0EC1">
      <w:pPr>
        <w:spacing w:line="576" w:lineRule="exact"/>
        <w:ind w:firstLineChars="200" w:firstLine="640"/>
        <w:rPr>
          <w:rFonts w:ascii="楷体_GB2312" w:eastAsia="楷体_GB2312" w:hAnsi="仿宋" w:cs="Times New Roman"/>
          <w:sz w:val="32"/>
          <w:szCs w:val="32"/>
        </w:rPr>
      </w:pPr>
      <w:r w:rsidRPr="00BE30D6">
        <w:rPr>
          <w:rFonts w:ascii="楷体_GB2312" w:eastAsia="楷体_GB2312" w:hAnsi="仿宋" w:cs="Times New Roman" w:hint="eastAsia"/>
          <w:sz w:val="32"/>
          <w:szCs w:val="32"/>
        </w:rPr>
        <w:t>（四）资源配置</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1.制度保障、管理精细，依规保障教育需求</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财务资产管理制度健全，预算编制流程规范，预决算执行良好，“三重一大”集体决策机制落实到位，经费审批规范、流向清晰。通过公示栏、家长会、公众号等多渠道公开收费项目与标准，接受社会监督。账目核查及时，资金透明、票据完整。幼儿伙食费独立核算，按月公示收支，盈亏控制在±2%以内。膳委会每月召开，邀请家长代表参与菜单制定与账目审核，实现膳食全程公开、专款专用。畅通教师参与资源配置渠道，重视并采纳一线教师意见建议，发挥教师在资源利用中的主体作用。</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2.优化空间、拓展场域，坚实支撑课程实践</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积极挖掘灌木绿化、屋顶平台等资源，改建活动室与户外场地。曲阳园户外场地设计错落有致、体验多元；密云部盥洗室充分考虑低龄幼儿需求。两园共设11个专用活动空间，满足幼儿运动、探索、阅读等多元需求，为课程实施提供有力支撑。</w:t>
      </w:r>
    </w:p>
    <w:p w:rsidR="009E0EC1" w:rsidRPr="00BE30D6" w:rsidRDefault="009E0EC1" w:rsidP="009E0EC1">
      <w:pPr>
        <w:spacing w:line="576" w:lineRule="exact"/>
        <w:ind w:firstLineChars="200" w:firstLine="640"/>
        <w:rPr>
          <w:rFonts w:ascii="楷体_GB2312" w:eastAsia="楷体_GB2312" w:hAnsi="仿宋" w:cs="Times New Roman"/>
          <w:sz w:val="32"/>
          <w:szCs w:val="32"/>
        </w:rPr>
      </w:pPr>
      <w:r w:rsidRPr="00BE30D6">
        <w:rPr>
          <w:rFonts w:ascii="楷体_GB2312" w:eastAsia="楷体_GB2312" w:hAnsi="仿宋" w:cs="Times New Roman" w:hint="eastAsia"/>
          <w:sz w:val="32"/>
          <w:szCs w:val="32"/>
        </w:rPr>
        <w:t>（五）办园成效</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1.守正创新、勇于实践，聚力提升办园品质</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幼儿园坚持在传承中创新，《指向“每一个”的幼儿园立体化阅读20年实践研究》获区基础教育成果特等奖，并参评2025年上海市基础教育成果奖；《阅美立方体—阅见儿童无限成长的可能》在2025年HOPE幼教创新大会上展示交流，接待外省市及集团同行5900余人次。通过理念引领、集团辐射、课程创新、课题研究、项目化建设与科学育儿实践等途径，稳步提升办园质量，努力为区域学前教育发展贡献力量。</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2.健全机制、专业引领，队伍建设成效显著</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建立教职工诚信档案制度，依托市级课题《党建引领深化幼儿园新时代红色文化建设研究》开展主题鲜明的师德建设活动，将师德表现作为教师资格注册、业绩考核、职称评聘与评优奖励的首要内容。教师队伍发展定位清晰，形成系统培养规划与工作方案。中级职称晋升人数增加3名，教师在区内各类比赛中屡获佳绩，2025年一名教师参加上海市中青年教育教学评优荣获二等奖，园所专业影响力持续扩大。保育员100%达到中高级职称水平。</w:t>
      </w:r>
    </w:p>
    <w:p w:rsidR="009E0EC1" w:rsidRPr="00BE30D6" w:rsidRDefault="009E0EC1" w:rsidP="009E0EC1">
      <w:pPr>
        <w:spacing w:line="576" w:lineRule="exact"/>
        <w:ind w:firstLineChars="200" w:firstLine="640"/>
        <w:rPr>
          <w:rFonts w:ascii="黑体" w:eastAsia="黑体" w:hAnsi="黑体" w:cs="Times New Roman"/>
          <w:sz w:val="32"/>
          <w:szCs w:val="32"/>
        </w:rPr>
      </w:pPr>
      <w:r w:rsidRPr="00BE30D6">
        <w:rPr>
          <w:rFonts w:ascii="黑体" w:eastAsia="黑体" w:hAnsi="黑体" w:cs="Times New Roman" w:hint="eastAsia"/>
          <w:sz w:val="32"/>
          <w:szCs w:val="32"/>
        </w:rPr>
        <w:t>三、问题与建议</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问题1：幼儿园发展规划中办园总目标表述不够明确，“五新”提法缺乏具体实施路径与量化指标。</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建议：</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1.在深入分析园情基础上，聚焦发展瓶颈，进一步优化办园总目标，增强目标的清晰度与针对性。将“五新”目标分解为年度重点任务，融入各领域工作加以落实。</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2.为“五新”目标设置量化指标，确保实施有据；建立相应的评估机制，定期监测目标达成情况，推动幼儿园持续高质量发展。</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问题2：幼儿园一园两址的发展尚不够均衡，课程实施方案有待进一步优化。</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建议：</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1.优化一园两址相关管理的措施实施，尤其是在课程过程当中的问题和成因追踪改进的具体措施。开展“微案例·实操作”式的专题教研，形成《一日活动保教指导要点·实操手册》，为教师提供“手边式”工具支持。</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2.进一步探索质量监控体系的运作方式，细化层级考核和监测标准，逐步实现管理的精细化，加强示范引领项目的质量和效果的分析，梳理工作成效，形成价值推广。</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3.进一步研究拓挖掘和利用社区的红色教育资源，以拓展课程内容和实施渠道，做亮大美育的课程品牌。</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问题3：育人环境有待进一步优化，在活动体验中幼儿学习主体地位不够突出，教师回应与推动的专业智慧有待提升。</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建议：</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1.以“空间赋能”为突破，拓展幼儿学习“体验面”，成立环境优化项目组，对区域进行功能性改造，将静态环境变为可互动、可探究的“活教材”。</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2.以“时间弹性”为保障线，确保活动质量：建立“户外活动弹性作息带”，在确保每天2小时总量的前提下，根据天气、幼儿兴趣灵活调整活动时段与时长。建立两部场地资源地图与轮换预约机制，最大化利用空间资源，保障活动体验的丰富性与连续性。</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3.以“美阅+”为连接，关注幼儿表达，鼓励多元表征，多渠道了解幼儿所思所惑。将阅读力转化为思维力与探究力，促进幼儿综合能力均衡发展。</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问题4：保健教师专业技能还需提升，师资队伍的专业高度与持续发展能力与示范园及集团领衔园的发展定位尚有差距。</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建议：</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1.提升教师专业发展的精准性与内驱力，实施分层培养，聚焦课堂教学，通过“名师带徒”“小蜜蜂进阶”等项目助推青年教师与骨干教师成长。</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2.打通自主发展多项途径，强化学术赋能、实践赋能与机制赋能，参与集团化办学核心工作，积累“教学—科研—管理”协同经验。</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3.保健教师应通过多途径、多形式提升专业技能，增强主动发现问题、解决问题的能力，充分发挥示范园的辐射引领作用。</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问题5：资源配置均衡性待进一步提升，资源利用效应有待充分发挥。个别设施设备安全细节有待完善，存在一定安全隐患。</w:t>
      </w:r>
    </w:p>
    <w:p w:rsidR="00BE30D6" w:rsidRDefault="00BE30D6" w:rsidP="00BE30D6">
      <w:pPr>
        <w:spacing w:line="576" w:lineRule="exact"/>
        <w:rPr>
          <w:rFonts w:ascii="仿宋_GB2312" w:eastAsia="仿宋_GB2312" w:hAnsi="仿宋" w:cs="Times New Roman"/>
          <w:sz w:val="32"/>
          <w:szCs w:val="32"/>
        </w:rPr>
      </w:pP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建议：</w:t>
      </w:r>
    </w:p>
    <w:p w:rsidR="009E0EC1" w:rsidRPr="009E0EC1"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1.积极与上级部门沟通，通过项目申请方式，加快推进密云部沙水区升级、曲阳部消防楼梯增设、助动车停放区与操场墙体隔断等工程，激发师生、家长参与活动场域建设的积极性。</w:t>
      </w:r>
    </w:p>
    <w:p w:rsidR="008F3DC1" w:rsidRPr="00BB6650" w:rsidRDefault="009E0EC1" w:rsidP="009E0EC1">
      <w:pPr>
        <w:spacing w:line="576" w:lineRule="exact"/>
        <w:ind w:firstLineChars="200" w:firstLine="640"/>
        <w:rPr>
          <w:rFonts w:ascii="仿宋_GB2312" w:eastAsia="仿宋_GB2312" w:hAnsi="仿宋" w:cs="Times New Roman"/>
          <w:sz w:val="32"/>
          <w:szCs w:val="32"/>
        </w:rPr>
      </w:pPr>
      <w:r w:rsidRPr="009E0EC1">
        <w:rPr>
          <w:rFonts w:ascii="仿宋_GB2312" w:eastAsia="仿宋_GB2312" w:hAnsi="仿宋" w:cs="Times New Roman" w:hint="eastAsia"/>
          <w:sz w:val="32"/>
          <w:szCs w:val="32"/>
        </w:rPr>
        <w:t>2.关注园内安全细节，及时调整楼梯扶手高度，加装防坠网，增加室内运动场地的安全提示与防撞条。规范安全工作会议记录，确保安全检查记录的即时性与完整性。</w:t>
      </w:r>
    </w:p>
    <w:sectPr w:rsidR="008F3DC1" w:rsidRPr="00BB6650" w:rsidSect="00185CB1">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D88" w:rsidRDefault="00573D88" w:rsidP="00185CB1">
      <w:r>
        <w:separator/>
      </w:r>
    </w:p>
  </w:endnote>
  <w:endnote w:type="continuationSeparator" w:id="0">
    <w:p w:rsidR="00573D88" w:rsidRDefault="00573D88" w:rsidP="0018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261219"/>
      <w:docPartObj>
        <w:docPartGallery w:val="Page Numbers (Bottom of Page)"/>
        <w:docPartUnique/>
      </w:docPartObj>
    </w:sdtPr>
    <w:sdtEndPr/>
    <w:sdtContent>
      <w:p w:rsidR="00185CB1" w:rsidRDefault="00185CB1">
        <w:pPr>
          <w:pStyle w:val="a5"/>
        </w:pPr>
        <w:r w:rsidRPr="00185CB1">
          <w:rPr>
            <w:rFonts w:ascii="宋体" w:eastAsia="宋体" w:hAnsi="宋体"/>
            <w:sz w:val="28"/>
            <w:szCs w:val="28"/>
          </w:rPr>
          <w:fldChar w:fldCharType="begin"/>
        </w:r>
        <w:r w:rsidRPr="00185CB1">
          <w:rPr>
            <w:rFonts w:ascii="宋体" w:eastAsia="宋体" w:hAnsi="宋体"/>
            <w:sz w:val="28"/>
            <w:szCs w:val="28"/>
          </w:rPr>
          <w:instrText>PAGE   \* MERGEFORMAT</w:instrText>
        </w:r>
        <w:r w:rsidRPr="00185CB1">
          <w:rPr>
            <w:rFonts w:ascii="宋体" w:eastAsia="宋体" w:hAnsi="宋体"/>
            <w:sz w:val="28"/>
            <w:szCs w:val="28"/>
          </w:rPr>
          <w:fldChar w:fldCharType="separate"/>
        </w:r>
        <w:r w:rsidR="00152AF4" w:rsidRPr="00152AF4">
          <w:rPr>
            <w:rFonts w:ascii="宋体" w:eastAsia="宋体" w:hAnsi="宋体"/>
            <w:noProof/>
            <w:sz w:val="28"/>
            <w:szCs w:val="28"/>
            <w:lang w:val="zh-CN"/>
          </w:rPr>
          <w:t>-</w:t>
        </w:r>
        <w:r w:rsidR="00152AF4">
          <w:rPr>
            <w:rFonts w:ascii="宋体" w:eastAsia="宋体" w:hAnsi="宋体"/>
            <w:noProof/>
            <w:sz w:val="28"/>
            <w:szCs w:val="28"/>
          </w:rPr>
          <w:t xml:space="preserve"> 8 -</w:t>
        </w:r>
        <w:r w:rsidRPr="00185CB1">
          <w:rPr>
            <w:rFonts w:ascii="宋体" w:eastAsia="宋体" w:hAnsi="宋体"/>
            <w:sz w:val="28"/>
            <w:szCs w:val="28"/>
          </w:rPr>
          <w:fldChar w:fldCharType="end"/>
        </w:r>
      </w:p>
    </w:sdtContent>
  </w:sdt>
  <w:p w:rsidR="00185CB1" w:rsidRDefault="00185C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533800"/>
      <w:docPartObj>
        <w:docPartGallery w:val="Page Numbers (Bottom of Page)"/>
        <w:docPartUnique/>
      </w:docPartObj>
    </w:sdtPr>
    <w:sdtEndPr>
      <w:rPr>
        <w:rFonts w:ascii="宋体" w:eastAsia="宋体" w:hAnsi="宋体"/>
        <w:sz w:val="28"/>
        <w:szCs w:val="28"/>
      </w:rPr>
    </w:sdtEndPr>
    <w:sdtContent>
      <w:p w:rsidR="00185CB1" w:rsidRDefault="00185CB1">
        <w:pPr>
          <w:pStyle w:val="a5"/>
          <w:jc w:val="right"/>
        </w:pPr>
        <w:r w:rsidRPr="00185CB1">
          <w:rPr>
            <w:rFonts w:ascii="宋体" w:eastAsia="宋体" w:hAnsi="宋体"/>
            <w:sz w:val="28"/>
            <w:szCs w:val="28"/>
          </w:rPr>
          <w:fldChar w:fldCharType="begin"/>
        </w:r>
        <w:r w:rsidRPr="00185CB1">
          <w:rPr>
            <w:rFonts w:ascii="宋体" w:eastAsia="宋体" w:hAnsi="宋体"/>
            <w:sz w:val="28"/>
            <w:szCs w:val="28"/>
          </w:rPr>
          <w:instrText>PAGE   \* MERGEFORMAT</w:instrText>
        </w:r>
        <w:r w:rsidRPr="00185CB1">
          <w:rPr>
            <w:rFonts w:ascii="宋体" w:eastAsia="宋体" w:hAnsi="宋体"/>
            <w:sz w:val="28"/>
            <w:szCs w:val="28"/>
          </w:rPr>
          <w:fldChar w:fldCharType="separate"/>
        </w:r>
        <w:r w:rsidR="00573D88" w:rsidRPr="00573D88">
          <w:rPr>
            <w:rFonts w:ascii="宋体" w:eastAsia="宋体" w:hAnsi="宋体"/>
            <w:noProof/>
            <w:sz w:val="28"/>
            <w:szCs w:val="28"/>
            <w:lang w:val="zh-CN"/>
          </w:rPr>
          <w:t>-</w:t>
        </w:r>
        <w:r w:rsidR="00573D88">
          <w:rPr>
            <w:rFonts w:ascii="宋体" w:eastAsia="宋体" w:hAnsi="宋体"/>
            <w:noProof/>
            <w:sz w:val="28"/>
            <w:szCs w:val="28"/>
          </w:rPr>
          <w:t xml:space="preserve"> 1 -</w:t>
        </w:r>
        <w:r w:rsidRPr="00185CB1">
          <w:rPr>
            <w:rFonts w:ascii="宋体" w:eastAsia="宋体" w:hAnsi="宋体"/>
            <w:sz w:val="28"/>
            <w:szCs w:val="28"/>
          </w:rPr>
          <w:fldChar w:fldCharType="end"/>
        </w:r>
      </w:p>
    </w:sdtContent>
  </w:sdt>
  <w:p w:rsidR="00185CB1" w:rsidRDefault="00185C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D88" w:rsidRDefault="00573D88" w:rsidP="00185CB1">
      <w:r>
        <w:separator/>
      </w:r>
    </w:p>
  </w:footnote>
  <w:footnote w:type="continuationSeparator" w:id="0">
    <w:p w:rsidR="00573D88" w:rsidRDefault="00573D88" w:rsidP="00185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B2"/>
    <w:rsid w:val="0001277E"/>
    <w:rsid w:val="00096974"/>
    <w:rsid w:val="000C4107"/>
    <w:rsid w:val="000C6D6A"/>
    <w:rsid w:val="000E4CA8"/>
    <w:rsid w:val="00101F43"/>
    <w:rsid w:val="00115947"/>
    <w:rsid w:val="00115B76"/>
    <w:rsid w:val="0012753C"/>
    <w:rsid w:val="00142D1C"/>
    <w:rsid w:val="00152AF4"/>
    <w:rsid w:val="00185CB1"/>
    <w:rsid w:val="001C00AC"/>
    <w:rsid w:val="001D1853"/>
    <w:rsid w:val="00221894"/>
    <w:rsid w:val="00277AA5"/>
    <w:rsid w:val="002E00B2"/>
    <w:rsid w:val="002F1E68"/>
    <w:rsid w:val="002F7D44"/>
    <w:rsid w:val="00343DEA"/>
    <w:rsid w:val="00362A35"/>
    <w:rsid w:val="00373E75"/>
    <w:rsid w:val="003976B8"/>
    <w:rsid w:val="003C363A"/>
    <w:rsid w:val="003F7462"/>
    <w:rsid w:val="004561C3"/>
    <w:rsid w:val="004D70FF"/>
    <w:rsid w:val="00514995"/>
    <w:rsid w:val="00517BBA"/>
    <w:rsid w:val="0052202E"/>
    <w:rsid w:val="00523DA7"/>
    <w:rsid w:val="00556A8D"/>
    <w:rsid w:val="0056561F"/>
    <w:rsid w:val="00573B01"/>
    <w:rsid w:val="00573D88"/>
    <w:rsid w:val="005A5A5C"/>
    <w:rsid w:val="00646D10"/>
    <w:rsid w:val="006573E0"/>
    <w:rsid w:val="00666975"/>
    <w:rsid w:val="006725DE"/>
    <w:rsid w:val="006B03F2"/>
    <w:rsid w:val="006F0DDA"/>
    <w:rsid w:val="00740B08"/>
    <w:rsid w:val="00757151"/>
    <w:rsid w:val="00766CF6"/>
    <w:rsid w:val="00773A74"/>
    <w:rsid w:val="0077649B"/>
    <w:rsid w:val="007F0321"/>
    <w:rsid w:val="007F7B8D"/>
    <w:rsid w:val="0080393D"/>
    <w:rsid w:val="008379C5"/>
    <w:rsid w:val="008A535A"/>
    <w:rsid w:val="008D1EE3"/>
    <w:rsid w:val="008F3DC1"/>
    <w:rsid w:val="009075BF"/>
    <w:rsid w:val="00915AF6"/>
    <w:rsid w:val="00940FE2"/>
    <w:rsid w:val="009439B5"/>
    <w:rsid w:val="00954B1F"/>
    <w:rsid w:val="009621B1"/>
    <w:rsid w:val="00973B28"/>
    <w:rsid w:val="009E0EC1"/>
    <w:rsid w:val="009F4BA7"/>
    <w:rsid w:val="009F7EA1"/>
    <w:rsid w:val="00A10A26"/>
    <w:rsid w:val="00A14182"/>
    <w:rsid w:val="00A30E2E"/>
    <w:rsid w:val="00A312D2"/>
    <w:rsid w:val="00AC08F1"/>
    <w:rsid w:val="00AC57CF"/>
    <w:rsid w:val="00AF768D"/>
    <w:rsid w:val="00B602B4"/>
    <w:rsid w:val="00B63F69"/>
    <w:rsid w:val="00B64111"/>
    <w:rsid w:val="00B80126"/>
    <w:rsid w:val="00BB0089"/>
    <w:rsid w:val="00BB6650"/>
    <w:rsid w:val="00BE30D6"/>
    <w:rsid w:val="00C02DF2"/>
    <w:rsid w:val="00C30C7B"/>
    <w:rsid w:val="00C30EEE"/>
    <w:rsid w:val="00C70916"/>
    <w:rsid w:val="00C93B18"/>
    <w:rsid w:val="00CA2CD2"/>
    <w:rsid w:val="00CA5092"/>
    <w:rsid w:val="00CB177F"/>
    <w:rsid w:val="00CB576F"/>
    <w:rsid w:val="00CF07B0"/>
    <w:rsid w:val="00D011AF"/>
    <w:rsid w:val="00D12E0C"/>
    <w:rsid w:val="00D172DE"/>
    <w:rsid w:val="00D31E6E"/>
    <w:rsid w:val="00D473AD"/>
    <w:rsid w:val="00D73258"/>
    <w:rsid w:val="00D8287C"/>
    <w:rsid w:val="00D93469"/>
    <w:rsid w:val="00DE0246"/>
    <w:rsid w:val="00E021E1"/>
    <w:rsid w:val="00E3447C"/>
    <w:rsid w:val="00E34D85"/>
    <w:rsid w:val="00E44A47"/>
    <w:rsid w:val="00E50A05"/>
    <w:rsid w:val="00E73264"/>
    <w:rsid w:val="00E74BCB"/>
    <w:rsid w:val="00EC1EC0"/>
    <w:rsid w:val="00EF4D26"/>
    <w:rsid w:val="00F679CD"/>
    <w:rsid w:val="00FD2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A6C2AB-2A82-4197-A960-110C47D2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0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85C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85CB1"/>
    <w:rPr>
      <w:sz w:val="18"/>
      <w:szCs w:val="18"/>
    </w:rPr>
  </w:style>
  <w:style w:type="paragraph" w:styleId="a5">
    <w:name w:val="footer"/>
    <w:basedOn w:val="a"/>
    <w:link w:val="Char0"/>
    <w:uiPriority w:val="99"/>
    <w:unhideWhenUsed/>
    <w:rsid w:val="00185CB1"/>
    <w:pPr>
      <w:tabs>
        <w:tab w:val="center" w:pos="4153"/>
        <w:tab w:val="right" w:pos="8306"/>
      </w:tabs>
      <w:snapToGrid w:val="0"/>
      <w:jc w:val="left"/>
    </w:pPr>
    <w:rPr>
      <w:sz w:val="18"/>
      <w:szCs w:val="18"/>
    </w:rPr>
  </w:style>
  <w:style w:type="character" w:customStyle="1" w:styleId="Char0">
    <w:name w:val="页脚 Char"/>
    <w:basedOn w:val="a0"/>
    <w:link w:val="a5"/>
    <w:uiPriority w:val="99"/>
    <w:rsid w:val="00185CB1"/>
    <w:rPr>
      <w:sz w:val="18"/>
      <w:szCs w:val="18"/>
    </w:rPr>
  </w:style>
  <w:style w:type="paragraph" w:styleId="a6">
    <w:name w:val="Balloon Text"/>
    <w:basedOn w:val="a"/>
    <w:link w:val="Char1"/>
    <w:uiPriority w:val="99"/>
    <w:semiHidden/>
    <w:unhideWhenUsed/>
    <w:rsid w:val="00185CB1"/>
    <w:rPr>
      <w:sz w:val="18"/>
      <w:szCs w:val="18"/>
    </w:rPr>
  </w:style>
  <w:style w:type="character" w:customStyle="1" w:styleId="Char1">
    <w:name w:val="批注框文本 Char"/>
    <w:basedOn w:val="a0"/>
    <w:link w:val="a6"/>
    <w:uiPriority w:val="99"/>
    <w:semiHidden/>
    <w:rsid w:val="00185CB1"/>
    <w:rPr>
      <w:sz w:val="18"/>
      <w:szCs w:val="18"/>
    </w:rPr>
  </w:style>
  <w:style w:type="paragraph" w:styleId="a7">
    <w:name w:val="Date"/>
    <w:basedOn w:val="a"/>
    <w:next w:val="a"/>
    <w:link w:val="Char2"/>
    <w:uiPriority w:val="99"/>
    <w:semiHidden/>
    <w:unhideWhenUsed/>
    <w:rsid w:val="00D8287C"/>
    <w:pPr>
      <w:ind w:leftChars="2500" w:left="100"/>
    </w:pPr>
  </w:style>
  <w:style w:type="character" w:customStyle="1" w:styleId="Char2">
    <w:name w:val="日期 Char"/>
    <w:basedOn w:val="a0"/>
    <w:link w:val="a7"/>
    <w:uiPriority w:val="99"/>
    <w:semiHidden/>
    <w:rsid w:val="00D8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C611F-64CF-4A73-A485-567B1DFA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dds</dc:creator>
  <cp:lastModifiedBy>Windows User</cp:lastModifiedBy>
  <cp:revision>2</cp:revision>
  <cp:lastPrinted>2025-12-16T02:25:00Z</cp:lastPrinted>
  <dcterms:created xsi:type="dcterms:W3CDTF">2025-12-19T06:10:00Z</dcterms:created>
  <dcterms:modified xsi:type="dcterms:W3CDTF">2025-12-19T06:10:00Z</dcterms:modified>
</cp:coreProperties>
</file>