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E8" w:rsidRDefault="00FD05E8" w:rsidP="006573E0">
      <w:pPr>
        <w:spacing w:line="576" w:lineRule="exact"/>
        <w:jc w:val="center"/>
        <w:rPr>
          <w:rFonts w:ascii="方正小标宋简体" w:eastAsia="方正小标宋简体" w:hAnsi="宋体" w:cs="Times New Roman"/>
          <w:spacing w:val="-24"/>
          <w:kern w:val="0"/>
          <w:sz w:val="44"/>
          <w:szCs w:val="44"/>
        </w:rPr>
      </w:pPr>
      <w:bookmarkStart w:id="0" w:name="_GoBack"/>
      <w:bookmarkEnd w:id="0"/>
      <w:r w:rsidRPr="00FD05E8">
        <w:rPr>
          <w:rFonts w:ascii="方正小标宋简体" w:eastAsia="方正小标宋简体" w:hAnsi="宋体" w:cs="Times New Roman" w:hint="eastAsia"/>
          <w:spacing w:val="-24"/>
          <w:kern w:val="0"/>
          <w:sz w:val="44"/>
          <w:szCs w:val="44"/>
        </w:rPr>
        <w:t>上海外国语大学附属外国语学校东校</w:t>
      </w:r>
      <w:r w:rsidR="00E35894" w:rsidRPr="00E35894">
        <w:rPr>
          <w:rFonts w:ascii="方正小标宋简体" w:eastAsia="方正小标宋简体" w:hAnsi="宋体" w:cs="Times New Roman" w:hint="eastAsia"/>
          <w:spacing w:val="-24"/>
          <w:kern w:val="0"/>
          <w:sz w:val="44"/>
          <w:szCs w:val="44"/>
        </w:rPr>
        <w:t>学校</w:t>
      </w:r>
    </w:p>
    <w:p w:rsidR="00E021E1" w:rsidRPr="00E35894" w:rsidRDefault="009F7EA1" w:rsidP="006573E0">
      <w:pPr>
        <w:spacing w:line="576" w:lineRule="exact"/>
        <w:jc w:val="center"/>
        <w:rPr>
          <w:rFonts w:ascii="方正小标宋简体" w:eastAsia="方正小标宋简体" w:hAnsi="宋体" w:cs="Times New Roman"/>
          <w:spacing w:val="-24"/>
          <w:kern w:val="0"/>
          <w:sz w:val="44"/>
          <w:szCs w:val="44"/>
        </w:rPr>
      </w:pPr>
      <w:r w:rsidRPr="00E35894">
        <w:rPr>
          <w:rFonts w:ascii="方正小标宋简体" w:eastAsia="方正小标宋简体" w:hAnsi="宋体" w:cs="Times New Roman" w:hint="eastAsia"/>
          <w:spacing w:val="-24"/>
          <w:kern w:val="0"/>
          <w:sz w:val="44"/>
          <w:szCs w:val="44"/>
        </w:rPr>
        <w:t>发展性督导</w:t>
      </w:r>
      <w:r w:rsidR="006573E0" w:rsidRPr="00E35894">
        <w:rPr>
          <w:rFonts w:ascii="方正小标宋简体" w:eastAsia="方正小标宋简体" w:hAnsi="宋体" w:cs="Times New Roman" w:hint="eastAsia"/>
          <w:spacing w:val="-24"/>
          <w:kern w:val="0"/>
          <w:sz w:val="44"/>
          <w:szCs w:val="44"/>
        </w:rPr>
        <w:t>评估</w:t>
      </w:r>
      <w:r w:rsidRPr="00E35894">
        <w:rPr>
          <w:rFonts w:ascii="方正小标宋简体" w:eastAsia="方正小标宋简体" w:hAnsi="宋体" w:cs="Times New Roman" w:hint="eastAsia"/>
          <w:spacing w:val="-24"/>
          <w:kern w:val="0"/>
          <w:sz w:val="44"/>
          <w:szCs w:val="44"/>
        </w:rPr>
        <w:t>意见书</w:t>
      </w:r>
    </w:p>
    <w:p w:rsidR="00E021E1" w:rsidRPr="00D8287C" w:rsidRDefault="00E021E1" w:rsidP="006573E0">
      <w:pPr>
        <w:spacing w:line="576" w:lineRule="exact"/>
        <w:rPr>
          <w:rFonts w:ascii="宋体" w:eastAsia="宋体" w:hAnsi="宋体" w:cs="Times New Roman"/>
          <w:b/>
          <w:spacing w:val="-20"/>
          <w:sz w:val="44"/>
          <w:szCs w:val="44"/>
        </w:rPr>
      </w:pPr>
    </w:p>
    <w:p w:rsidR="00FD05E8" w:rsidRPr="00FD05E8" w:rsidRDefault="00E35894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35894">
        <w:rPr>
          <w:rFonts w:ascii="仿宋_GB2312" w:eastAsia="仿宋_GB2312" w:hAnsi="仿宋" w:cs="Times New Roman" w:hint="eastAsia"/>
          <w:sz w:val="32"/>
          <w:szCs w:val="32"/>
        </w:rPr>
        <w:t>为</w:t>
      </w:r>
      <w:r w:rsidR="00FD05E8" w:rsidRPr="00FD05E8">
        <w:rPr>
          <w:rFonts w:ascii="仿宋_GB2312" w:eastAsia="仿宋_GB2312" w:hAnsi="仿宋" w:cs="Times New Roman" w:hint="eastAsia"/>
          <w:sz w:val="32"/>
          <w:szCs w:val="32"/>
        </w:rPr>
        <w:t>全面贯彻落实党的教育方针和立德树人教育根本任务，深化新时代高中教育阶段学校发展性督导评价改革，推进区域普通高中特色多样化发展，2025年10月14日至15日，上海市虹口区人民政府教育督导室、虹口区教育督导事务中心依据“普通高中发展性督导评价实施方案”，组织专家组对上海外国语大学附属外国语学校东校第六轮（2021年-2025年）学校发展规划实施情况进行终期督导评估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专家组认真听取了学校领导关于学校规划和发展的终期自评报告，查阅了学校近年来实施规划过程的文本资料。专家组成员就学校治理、教育教学、资源配置、学生发展、特色发展等方面的进展情况进行了全面评估。督导评估过程中，专家组深入实地，全面考察，共访谈校领导、教师及相关人员29人次，分别召开了班主任、教师、学生、社区及家长代表座谈会，共有61人参加。听课18节。发放教师问卷89份、学生问卷392份、家长问卷272份、社区问卷22份，查阅资料148卷。专家组成员察看了校园环境，实地了解教育教学设施设备使用情况。专家组对采集的信息进行了整理、汇总、分析，并及时与学校领导沟通了信息、交换了意见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FD05E8">
        <w:rPr>
          <w:rFonts w:ascii="黑体" w:eastAsia="黑体" w:hAnsi="黑体" w:cs="Times New Roman" w:hint="eastAsia"/>
          <w:sz w:val="32"/>
          <w:szCs w:val="32"/>
        </w:rPr>
        <w:t>一、总体评价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专家组认为上海外国语大学附属外国语学校东校坚持</w:t>
      </w:r>
      <w:r w:rsidRPr="00FD05E8">
        <w:rPr>
          <w:rFonts w:ascii="仿宋_GB2312" w:eastAsia="仿宋_GB2312" w:hAnsi="仿宋" w:cs="Times New Roman" w:hint="eastAsia"/>
          <w:sz w:val="32"/>
          <w:szCs w:val="32"/>
        </w:rPr>
        <w:lastRenderedPageBreak/>
        <w:t>党的全面领导，落实“立德树人”根本任务，秉承“服务祖国发展、服务人类进步”的办学宗旨，厚植家国情怀，拓展国际视野，育人合力不断凝聚，学生全面发展成效显著。学校充分发挥自身优势，着力打造以“外语+”“生物+”为核心的特色课程体系，初步形成鲜明的办学特色。教师专业发展机制健全，师德师风建设常态化，教师对学校认同度高，向心力强。学校高质量办学赢得了社会与家长的广泛认可和高度赞誉，呈现出内涵发展、特色发展、协同发展的良好态势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专家组认为学校的规划匹配程度好，规划目标达成度高。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FD05E8">
        <w:rPr>
          <w:rFonts w:ascii="黑体" w:eastAsia="黑体" w:hAnsi="黑体" w:cs="Times New Roman" w:hint="eastAsia"/>
          <w:sz w:val="32"/>
          <w:szCs w:val="32"/>
        </w:rPr>
        <w:t>二、成绩与经验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楷体_GB2312" w:eastAsia="楷体_GB2312" w:hAnsi="仿宋" w:cs="Times New Roman"/>
          <w:sz w:val="32"/>
          <w:szCs w:val="32"/>
        </w:rPr>
      </w:pPr>
      <w:r w:rsidRPr="00FD05E8">
        <w:rPr>
          <w:rFonts w:ascii="楷体_GB2312" w:eastAsia="楷体_GB2312" w:hAnsi="仿宋" w:cs="Times New Roman" w:hint="eastAsia"/>
          <w:sz w:val="32"/>
          <w:szCs w:val="32"/>
        </w:rPr>
        <w:t>（一）学校治理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1.党建引领，把牢正确办学方向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坚持党对教育工作的全面领导，严格落实党组织领导的校长负责制，制定并实施《上外附中东校党政“循环议事规则”》《党组织会议议事规则》《上外附中东校校务会议议事规则》以及“三重一大”事项集体决策制度，确保重大事项决策科学民主、程序规范。定期召开党组织会议，深入学习贯彻党的教育方针政策，将党建工作深度融入教育教学全过程，构建思政一体化育人机制，切实履行管党治党、办学治校和意识形态工作主体责任，确保学校始终沿着正确的政治方向前进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2.规划先行，引领可持续发展路径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立足长远发展，系统编制《上外附中东校2021—2025年发展规划》，配套出台《上外附中东校教师发展规划》《上外附中东校课程实施规划》等专项子规划，形成目标明确、层次清晰、协同推进的规划体系。确立“一训三风”为核心的校园价值系统，凝聚师生共识，共谋发展蓝图。将阶段性目标分解至年度计划，纳入各部门工作体系，并建立定期自评与动态调整机制，保障规划落地见效。近年来，学校面貌显著改善，发展目标达成度高，实现了从规模扩张到内涵提升的转型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3.制度筑基，健全依法治校机制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根据教育改革发展新形势，及时修订完善学校章程，发挥其在学校治理中的统领作用。围绕“双减”“五项管理”等政策要求，统筹推进制度“立、改、废”，累计建立健全涵盖党政管理、教育教学、学生发展、安全管理等领域的63项规章制度，夯实依法治校基础。健全支委会、校务会、教代会、工会、团代会、少先队等组织架构，职责分明、分工合作，形成党政工团联动机制。重大事项广泛征求行政干部、教师代表、家长委员会意见，提升决策透明度与民主化水平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4.安全护航，筑牢校园平安防线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学校成立由校长任组长的校园安全领导小组，制定《上外附中东校安全管理工作规范》等52项安全管理制度，覆盖交通、饮食、消防、心理危机干预等多个领域。常态化开展防空疏散、消防演练等应急训练，强化安全隐患排查整治，持续推进人防、物防、技防建设。构建心理健康支持体系，多层面、多渠道开展各类心理健康教育活动，实施心理危机干预，保障学生安全，实现多年“零安全事故”，营造了安全稳定的育人环境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5.文化润心，营造积极育人生态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学校注重文化建设的自觉性与创造性，传承上外附中办学理念，结合本校实际进行本土化转化，打造具有辨识度的校园文化品牌。加强环境育人功能，合理布局教学空间，创设舒适雅致的学习环境，走廊荣誉墙展示师生荣誉与优秀作品，彰显奋进精神。以“用外语讲好中国故事”为主题，广泛开展红岩剧社、模拟联合国、非遗手工劳动、国际文化交流等活动，促进文化传播与实践体验深度融合。推进“温馨班级”“温馨年级组”建设，优化教室环境与墙面文化，营造平等和谐的师生关系。管理团队以身作则，言传身教，将制度执行力转化为积极向上的精神风貌，使管理本身成为隐性的育人课程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楷体_GB2312" w:eastAsia="楷体_GB2312" w:hAnsi="仿宋" w:cs="Times New Roman"/>
          <w:sz w:val="32"/>
          <w:szCs w:val="32"/>
        </w:rPr>
      </w:pPr>
      <w:r w:rsidRPr="00FD05E8">
        <w:rPr>
          <w:rFonts w:ascii="楷体_GB2312" w:eastAsia="楷体_GB2312" w:hAnsi="仿宋" w:cs="Times New Roman" w:hint="eastAsia"/>
          <w:sz w:val="32"/>
          <w:szCs w:val="32"/>
        </w:rPr>
        <w:t>（二）教育教学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1.德育为先，构建校家社协同育人体系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坚持“五育并举、德育为首”，整合区域红色教育资源，依托虹口区“文化三地”优势，开设“中学生走进人大”思政选修课，邀请人大代表进校园作专题报告，帮助学生理解全过程人民民主，增强制度自信。通过入学教育、法治教育、红色研学、师生共读党史、礼仪教育等主题活动，厚植爱国主义情怀。问卷数据显示，93.91%的初中家长对孩子入学以来的品行习惯表示满意或非常满意，社区对学校德育工作的认可率达100%，充分体现了学校的德育实效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2.结构优化，打造高质量课程实施体系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深入研究中高考改革趋势，持续优化课程结构，构建以《课程实施方案》《教研组课程计划》《学科课程纲要》为主体的三级课程实施体系。其中，《教研组课程计划》内容详实、格式规范，包含指导思想、工作目标、具体措施及听评课安排，有效弥补小规模年级难以组建备课组的短板；《学科课程纲要》替代传统教学进度表，以适应单元（或大单元）教学设计需求，提升教学系统性与科学性；开设初高中衔接课程与大学先修课程，为拔尖创新人才成长搭建平台。家长满意度调查显示，84.06%的家长对孩子学业成绩表示满意或比较满意，且近年来学校在中考和高考中的出色表现，都佐证了学校高质量课程实施的成效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3.目标驱动，推进育人方式深度变革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学校以“双新”改革为契机，开发“自强”“至诚”“志远”系列特色课程，构建综合实践活动课程，以提升学生综合素质和发展核心，培养具有家国情怀、创新能力、全球视野和社会责任感的拔尖人才。如“外语+”创新课程是以多语种为载体，培养学生跨文化沟通能力与人类命运共同体意识；“生物+”创新课程是依托校内“时珍园”劳动实践基地，融合中草药研究、跨学科项目化探究，推动科学教育创新发展。教师问卷显示，对于近几年学校发展中最有成效的工作，42.86%的教师认为是“特色学科和校本课程建设”，23.81%的教师认为是“课堂教学改革”，反映出学校在教育教学方面的改革举措获得教师的广泛认同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4.评价革新，促进学生全面而有个性的发展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严格落实“双减”政策，实行作业公示制度，严控作业总量与时长，提升作业设计质量。完善过程性评价机制，健全学生综合素质评价管理系统，记录学生在德智体美劳各方面的成长轨迹。鼓励多元发展，人人持有《劳动手册》《体育项目记录册》，参与劳动教育与体质健康管理。在市学业绿色指标测评中，多项指标位居前列，学生综合素养普遍较高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楷体_GB2312" w:eastAsia="楷体_GB2312" w:hAnsi="仿宋" w:cs="Times New Roman"/>
          <w:sz w:val="32"/>
          <w:szCs w:val="32"/>
        </w:rPr>
      </w:pPr>
      <w:r w:rsidRPr="00FD05E8">
        <w:rPr>
          <w:rFonts w:ascii="楷体_GB2312" w:eastAsia="楷体_GB2312" w:hAnsi="仿宋" w:cs="Times New Roman" w:hint="eastAsia"/>
          <w:sz w:val="32"/>
          <w:szCs w:val="32"/>
        </w:rPr>
        <w:t>（三）资源配置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1.设施完善，打造智慧育人环境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学校充分挖掘地下空间潜力，合理配置各类功能教室与活动场所。持续推进信息化与智慧校园建设，升级校园网络系统，配备先进教学设备。调查显示，88.10%的初中教师和74.47%的高中教师认为教学设备使用便捷；83.33%的初中教师和70.21%的高中教师认为图书馆藏书丰富、查阅便利；85.71%的初中教师和74.47%的高中教师对校园网建设给予积极评价，表明基础设施已较好支撑日常教育教学需要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2.研修赋能，构建教师成长支持体系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针对教师队伍年轻化、高学历的特点，依托上海外国语大学、上外附中等优质资源，深耕校本教研，推动跨学科协同研训。通过项目驱动提升教科研能力，定期组织新教师培训，涵盖教学常规、课堂技能与德育实务等内容，助力青年教师快速成长。调查显示，78.57%的初中教师和61.70%的高中教师感受到专业发展机会增多；83.33%的初中教师和65.96%的高中教师认为教育科研成果日益丰富；85.11%的初中教师认为教师参与教学改革、科研及教研活动成效显著，体现出学校研修体系的有效性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3.团队共建，形成专业发展共同体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学校以项目研究为载体，通过常态化深耕精研与跨学科协同创新，构建闭环式教研生态，营造“专业共生、互学共进”的良好氛围，促进了教师群体的专业自觉与协同发展，增强了教师队伍的向心力和凝聚力，推动了学校教师专业素质与能力的整体提升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楷体_GB2312" w:eastAsia="楷体_GB2312" w:hAnsi="仿宋" w:cs="Times New Roman"/>
          <w:sz w:val="32"/>
          <w:szCs w:val="32"/>
        </w:rPr>
      </w:pPr>
      <w:r w:rsidRPr="00FD05E8">
        <w:rPr>
          <w:rFonts w:ascii="楷体_GB2312" w:eastAsia="楷体_GB2312" w:hAnsi="仿宋" w:cs="Times New Roman" w:hint="eastAsia"/>
          <w:sz w:val="32"/>
          <w:szCs w:val="32"/>
        </w:rPr>
        <w:t>（四）学生发展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1.植根红色血脉，培养爱国情怀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学校每年举办“国际文化节”“民族魂·中国文化节”，让学生全程参与策划与执行，在短剧表演、辩论赛、合唱比赛、文化巡游中增强文化自信。自2016年成立“红岩剧社”以来，学生自编自导自演自译《红岩》《焦裕禄》《钱学森》《袁隆平》等十余部剧目，深受师生欢迎，实现了艺术熏陶与价值引领的有机统一，成为思想政治教育的特色亮点。组织学生赴上海中共一大会址、浙江嘉兴南湖红船、江西井冈山等地开展系列实践活动，在沉浸式教育中强化家国情怀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2.拓展全球视野，激发责任担当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学校发挥外语办学优势，组织学生担任外事活动志愿者，向外国友人介绍中国非遗文化，争当“文化宣传大使”。结合虹口历史文化资源，开展项目化学习，绘制“名人足迹地图”“虹口漫步指南”，并用中外文标注，用英语和西语为犹太难民纪念馆翻译导览图。初三学生围绕《社区银发需求》《信息传播影响因素》《中学生睡眠质量》《从地铁二号线看城市发展》等主题开展社会调研，撰写有思考深度的研究报告。高中生参与“走进人大”“主题听证会”等活动，增强了学生的公民意识与社会责任感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3.规划分段目标，促进学生发展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学校围绕“自强、至诚、志远”的校训，开展礼仪教育课题研究，编写分学段《礼仪教育》校本读本，培养学生良好行为习惯。实施全员导师制与生涯规划指导，关注学生个性化成长。依据“中学生社会情感能力培养”区级课题，设定分年级主题教育目标。学生在德智体美劳各方面得以均衡发展，展现出昂扬向上的精神风貌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楷体_GB2312" w:eastAsia="楷体_GB2312" w:hAnsi="仿宋" w:cs="Times New Roman"/>
          <w:sz w:val="32"/>
          <w:szCs w:val="32"/>
        </w:rPr>
      </w:pPr>
      <w:r w:rsidRPr="00FD05E8">
        <w:rPr>
          <w:rFonts w:ascii="楷体_GB2312" w:eastAsia="楷体_GB2312" w:hAnsi="仿宋" w:cs="Times New Roman" w:hint="eastAsia"/>
          <w:sz w:val="32"/>
          <w:szCs w:val="32"/>
        </w:rPr>
        <w:t>（五）特色发展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面对基础教育改革深化与学生核心素养培育的新形势，学校不满足于借鉴移植外国语学校办学模式自带的特色基因，主动回应国家对复合型创新人才的需求，突破传统学科边界，聚焦课程融合与实践育人，推动特色项目从“单一拓展”向“体系建构”升级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“外语+”是学校彰显“外语见长、全面发展”办学特色的核心项目，以“多语种教学为根基、学科融合为路径、文化传播为目标”，构建“语言能力—学科素养—文化自信—国际视野”协同培育的育人体系，形成可复制、可辐射的特色模式。“生物+”特色项目是学校呼应国家“加强科学教育”要求，培育创新人才的重点项目，以“生物学为核心、跨学科融合为特色、实践平台为支撑、五育融合为导向”，构建“基础认知—实践探究—创新应用——素养提升”育人体系，最终希望形成“生物为基、五育共生”的特色育人模式，特色追求已</w:t>
      </w:r>
      <w:r w:rsidR="0088785F">
        <w:rPr>
          <w:rFonts w:ascii="仿宋_GB2312" w:eastAsia="仿宋_GB2312" w:hAnsi="仿宋" w:cs="Times New Roman" w:hint="eastAsia"/>
          <w:sz w:val="32"/>
          <w:szCs w:val="32"/>
        </w:rPr>
        <w:t>经</w:t>
      </w:r>
      <w:r w:rsidRPr="00FD05E8">
        <w:rPr>
          <w:rFonts w:ascii="仿宋_GB2312" w:eastAsia="仿宋_GB2312" w:hAnsi="仿宋" w:cs="Times New Roman" w:hint="eastAsia"/>
          <w:sz w:val="32"/>
          <w:szCs w:val="32"/>
        </w:rPr>
        <w:t>初步彰显，办学成效辐射到长三角及云南、青海等地</w:t>
      </w:r>
      <w:r w:rsidR="0088785F">
        <w:rPr>
          <w:rFonts w:ascii="仿宋_GB2312" w:eastAsia="仿宋_GB2312" w:hAnsi="仿宋" w:cs="Times New Roman" w:hint="eastAsia"/>
          <w:sz w:val="32"/>
          <w:szCs w:val="32"/>
        </w:rPr>
        <w:t>区</w:t>
      </w:r>
      <w:r w:rsidRPr="00FD05E8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FD05E8">
        <w:rPr>
          <w:rFonts w:ascii="黑体" w:eastAsia="黑体" w:hAnsi="黑体" w:cs="Times New Roman" w:hint="eastAsia"/>
          <w:sz w:val="32"/>
          <w:szCs w:val="32"/>
        </w:rPr>
        <w:t>三、问题与建议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问题1：学校顶层设计有待加强。学校本轮规划要素不够完整、目标不够清晰、操作性不强，只是一个框架稿。而学校五年来的办学实践成效远超出规划内容。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建议：借助本轮督导，系统科学做好学校顶层设计，认真制定下一个五年发展规划，对移植的上外附中办学理念、一训三风做校本化、和而不同的具体阐释，成为凝聚师生的价值系统、目标系统和操作系统，让学校有明确的愿景图和施工图，引领学校内涵发展、特色发展。努力培养具备家国情怀、国际视野、外语突出、文理兼备、综合发展的预备人才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问题2：学校德育工作体系有待完善。尽管学校已在积极探索建立具有学段特征的德育发展路径，如“六年级的文化认知与社会融入”“七八年级的文化传播与责任践行”“九十年级红色文化传承与生涯规划”和“十一和十二年级全球视野与成人担当”等，但在实际调研中发现，不少教师对这些主题的内涵理解无法清晰诠释。这一现象反映出德育理念尚未在全校范围内达成广泛共识，顶层设计与基层实践之间存在一定脱节，影响了德育工作的系统性、连贯性与实效性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建议：学校深入调研本校学生的成长背景、心理特点与发展需求，系统梳理并提炼出具有代表性的学生核心素养与发展特质，使德育目标更加贴近学生真实生活与发展规律，并通过多种途径广泛征求师生意见，增强师生对德育框架的理解与认同。同时，在现有框架基础上进一步将各学段主题具体化，明确每一阶段的核心目标、关键内容、实施策略与评价方式，形成纵向衔接、横向协同的德育进阶体系。整合课程、活动、社会实践、校园文化等多种资源，打造多元化、情境化的德育实施平台，确保理念转化为行动，提升德育工作的吸引力与实效性，构建一个主题鲜明、内容完善、学段衔接、载体多元的校本德育工作体系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问题3：学校特色课程有待进一步构建。学校以“外语+”“生物+”为核心，打造了一系列跨学科、跨语种的特色课程，但显得比较分散，缺乏整体设计，对标五育并举、核心素养培育的全面要求还有一定距离，课程框架图谱没有描绘、课程领域和模块不够明确，课程群和实施操作路径需要进一步构建。办学特色品牌和社会影响力有待进一步提升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建议：学校把特色办学作为高质量发展的实现形式，加强特色发展的顶层设计，在总结经验、分析问题的基础上，制定学校特色发展的专项规划，进一步明晰特色发展的价值追求、目标定位、主要内容、实施策略、管理与评价，促进学校特色更加鲜明，成为虹口教育品牌。可以考虑以英语为基点，融入中华优秀传统文化内涵，撬动6个外语学科，构建以实践探究活动为主的课程群；以生物为突破口，推动数理化理科学习，构建科学教育课程群；以生命教育为生物学科的提升，构建涵盖哲学音乐美术体育的课程群，培养人文精神；以绿色生态圈构建作为生命教育的保障，管理育人、环境育人、落实双减，促进教联体形成、校家社协同育人，回归育人本原；以服务人类命运共同体为旨归，把学校育人目标作为特色办学的根本目的和成效体现。以“一个基点、一个突破口、一条特色链、四个维度（价值塑造、知识传授、素养培育、数字赋能）”，凸显育人方式变革，培养体现学校的五个方面育人目标的学子，成为服务人类命运共同体的特色人才，把“服务人类进步”的办学宗旨落实到人才培养上。</w:t>
      </w:r>
    </w:p>
    <w:p w:rsidR="00FD05E8" w:rsidRPr="00FD05E8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问题4：在教师队伍建设方面，一是骨干教师梯队建设有待加强。调研数据显示，目前学校骨干教师比例相对偏低，且骨干教师的后备力量也略显薄弱，反映出骨干教师队伍的结构性短板。二是教师专业培训路径需进一步拓展，均衡性有待提升。问卷显示，教师对于“最受益”教师培养项目，选择“校本研训”的比例偏低，这表明现有校本培训体系的吸引力与覆盖面仍需提升，尤其对处于不同发展阶段的青年教师需提供更具针对性的专业支持。三是学校在优化人才评价与激励机制方面仍有改进空间。</w:t>
      </w:r>
    </w:p>
    <w:p w:rsidR="008F3DC1" w:rsidRPr="00BB6650" w:rsidRDefault="00FD05E8" w:rsidP="00FD05E8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D05E8">
        <w:rPr>
          <w:rFonts w:ascii="仿宋_GB2312" w:eastAsia="仿宋_GB2312" w:hAnsi="仿宋" w:cs="Times New Roman" w:hint="eastAsia"/>
          <w:sz w:val="32"/>
          <w:szCs w:val="32"/>
        </w:rPr>
        <w:t>建议：一是优化顶层设计，构建分层分类的教师发展路径。建议对教师专业发展培训体系进行更为精准的顶层设计，系统拓展培训路径的宽度与广度。通过制定更详实的序列化培养方案，明晰名师孵化路径，有效提升教师的专业境界与视野。同时，为教师搭建更多元、有效的历练与展示平台，助力其在实践中积累成果、建立专业自信；二是特色扬长，难点突破，构建共生共赢的教育新生态。建议进一步以特色项目扬长发展，以关键问题突破引领整体提升。通过深化教科研项目研究，在英语、生物等学科建设的带动下，积极打破学科边界，推动知识传授、能力培养与品格塑造的深度融合。在此过程中，同步推进学段贯通的系统化培养，并注重促进教师在学科教学研究方面的物化成果积累与转化，使教师的专业发展与学校教育教学的高质量发展相互促进、彼此成就，双向奔赴。学校也可进一步依托上海外国语大学及上外附中的优质资源，着力构建真正的教育教学质量命运共同体。通过在教师队伍建设等领域建立更紧密的合作共研机制，持续推动校内教育生态的优化升级，实现共建共享、共生共赢的可持续发展的教育生态；三是完善评价激励体系。建立更科学、客观、多维的教师评价激励体系，将专业成长、教学实绩、育人成效等纳入考核评价，有助于全面激发教师专业成长的内生动力，促进教师队伍整体水平的持续、均衡发展。</w:t>
      </w:r>
    </w:p>
    <w:sectPr w:rsidR="008F3DC1" w:rsidRPr="00BB6650" w:rsidSect="00185CB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881" w:rsidRDefault="00840881" w:rsidP="00185CB1">
      <w:r>
        <w:separator/>
      </w:r>
    </w:p>
  </w:endnote>
  <w:endnote w:type="continuationSeparator" w:id="0">
    <w:p w:rsidR="00840881" w:rsidRDefault="00840881" w:rsidP="0018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8261219"/>
      <w:docPartObj>
        <w:docPartGallery w:val="Page Numbers (Bottom of Page)"/>
        <w:docPartUnique/>
      </w:docPartObj>
    </w:sdtPr>
    <w:sdtEndPr/>
    <w:sdtContent>
      <w:p w:rsidR="00185CB1" w:rsidRDefault="00185CB1">
        <w:pPr>
          <w:pStyle w:val="a5"/>
        </w:pPr>
        <w:r w:rsidRPr="00185CB1">
          <w:rPr>
            <w:rFonts w:ascii="宋体" w:eastAsia="宋体" w:hAnsi="宋体"/>
            <w:sz w:val="28"/>
            <w:szCs w:val="28"/>
          </w:rPr>
          <w:fldChar w:fldCharType="begin"/>
        </w:r>
        <w:r w:rsidRPr="00185CB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85CB1">
          <w:rPr>
            <w:rFonts w:ascii="宋体" w:eastAsia="宋体" w:hAnsi="宋体"/>
            <w:sz w:val="28"/>
            <w:szCs w:val="28"/>
          </w:rPr>
          <w:fldChar w:fldCharType="separate"/>
        </w:r>
        <w:r w:rsidR="00C622DC" w:rsidRPr="00C622D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622DC">
          <w:rPr>
            <w:rFonts w:ascii="宋体" w:eastAsia="宋体" w:hAnsi="宋体"/>
            <w:noProof/>
            <w:sz w:val="28"/>
            <w:szCs w:val="28"/>
          </w:rPr>
          <w:t xml:space="preserve"> 12 -</w:t>
        </w:r>
        <w:r w:rsidRPr="00185CB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85CB1" w:rsidRDefault="00185C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53380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85CB1" w:rsidRDefault="00185CB1">
        <w:pPr>
          <w:pStyle w:val="a5"/>
          <w:jc w:val="right"/>
        </w:pPr>
        <w:r w:rsidRPr="00185CB1">
          <w:rPr>
            <w:rFonts w:ascii="宋体" w:eastAsia="宋体" w:hAnsi="宋体"/>
            <w:sz w:val="28"/>
            <w:szCs w:val="28"/>
          </w:rPr>
          <w:fldChar w:fldCharType="begin"/>
        </w:r>
        <w:r w:rsidRPr="00185CB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85CB1">
          <w:rPr>
            <w:rFonts w:ascii="宋体" w:eastAsia="宋体" w:hAnsi="宋体"/>
            <w:sz w:val="28"/>
            <w:szCs w:val="28"/>
          </w:rPr>
          <w:fldChar w:fldCharType="separate"/>
        </w:r>
        <w:r w:rsidR="00840881" w:rsidRPr="0084088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40881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185CB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85CB1" w:rsidRDefault="00185C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881" w:rsidRDefault="00840881" w:rsidP="00185CB1">
      <w:r>
        <w:separator/>
      </w:r>
    </w:p>
  </w:footnote>
  <w:footnote w:type="continuationSeparator" w:id="0">
    <w:p w:rsidR="00840881" w:rsidRDefault="00840881" w:rsidP="00185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B2"/>
    <w:rsid w:val="000368A7"/>
    <w:rsid w:val="000717F8"/>
    <w:rsid w:val="000A364C"/>
    <w:rsid w:val="000C6D6A"/>
    <w:rsid w:val="000E4CA8"/>
    <w:rsid w:val="00101F43"/>
    <w:rsid w:val="00102065"/>
    <w:rsid w:val="00115947"/>
    <w:rsid w:val="00115B76"/>
    <w:rsid w:val="0012753C"/>
    <w:rsid w:val="00142D1C"/>
    <w:rsid w:val="00144F92"/>
    <w:rsid w:val="00174101"/>
    <w:rsid w:val="00185CB1"/>
    <w:rsid w:val="00197022"/>
    <w:rsid w:val="001C00AC"/>
    <w:rsid w:val="0020741A"/>
    <w:rsid w:val="00221894"/>
    <w:rsid w:val="00273123"/>
    <w:rsid w:val="00277AA5"/>
    <w:rsid w:val="002B6597"/>
    <w:rsid w:val="002C47AC"/>
    <w:rsid w:val="002E00B2"/>
    <w:rsid w:val="00321C57"/>
    <w:rsid w:val="00331DDA"/>
    <w:rsid w:val="00343DEA"/>
    <w:rsid w:val="00366C9D"/>
    <w:rsid w:val="00373E75"/>
    <w:rsid w:val="003976B8"/>
    <w:rsid w:val="003F26BE"/>
    <w:rsid w:val="003F3CC5"/>
    <w:rsid w:val="003F7462"/>
    <w:rsid w:val="004561C3"/>
    <w:rsid w:val="00497632"/>
    <w:rsid w:val="004D70FF"/>
    <w:rsid w:val="00514995"/>
    <w:rsid w:val="00517BBA"/>
    <w:rsid w:val="00540E80"/>
    <w:rsid w:val="0056561F"/>
    <w:rsid w:val="00573B01"/>
    <w:rsid w:val="005D62C6"/>
    <w:rsid w:val="005E4AB1"/>
    <w:rsid w:val="005F7A6C"/>
    <w:rsid w:val="00634E84"/>
    <w:rsid w:val="00646D10"/>
    <w:rsid w:val="006477B8"/>
    <w:rsid w:val="006573E0"/>
    <w:rsid w:val="00666975"/>
    <w:rsid w:val="006725DE"/>
    <w:rsid w:val="006828C9"/>
    <w:rsid w:val="006B03F2"/>
    <w:rsid w:val="006F0DDA"/>
    <w:rsid w:val="00740B08"/>
    <w:rsid w:val="00757151"/>
    <w:rsid w:val="00766CF6"/>
    <w:rsid w:val="00773A74"/>
    <w:rsid w:val="0077649B"/>
    <w:rsid w:val="0078122F"/>
    <w:rsid w:val="007B57BD"/>
    <w:rsid w:val="007F0321"/>
    <w:rsid w:val="007F7B8D"/>
    <w:rsid w:val="0080393D"/>
    <w:rsid w:val="008379C5"/>
    <w:rsid w:val="00840881"/>
    <w:rsid w:val="00872ED9"/>
    <w:rsid w:val="00885116"/>
    <w:rsid w:val="0088785F"/>
    <w:rsid w:val="0089237D"/>
    <w:rsid w:val="008A535A"/>
    <w:rsid w:val="008D1EE3"/>
    <w:rsid w:val="008E643D"/>
    <w:rsid w:val="008F3DC1"/>
    <w:rsid w:val="009075BF"/>
    <w:rsid w:val="00915AF6"/>
    <w:rsid w:val="009D2D89"/>
    <w:rsid w:val="009F4BA7"/>
    <w:rsid w:val="009F7EA1"/>
    <w:rsid w:val="00A06094"/>
    <w:rsid w:val="00A14182"/>
    <w:rsid w:val="00A30E2E"/>
    <w:rsid w:val="00A312D2"/>
    <w:rsid w:val="00A77E3F"/>
    <w:rsid w:val="00AC17E3"/>
    <w:rsid w:val="00AC57CF"/>
    <w:rsid w:val="00AF768D"/>
    <w:rsid w:val="00B63F69"/>
    <w:rsid w:val="00B64111"/>
    <w:rsid w:val="00B80126"/>
    <w:rsid w:val="00B82A64"/>
    <w:rsid w:val="00B927B7"/>
    <w:rsid w:val="00BB0089"/>
    <w:rsid w:val="00BB6650"/>
    <w:rsid w:val="00C02DF2"/>
    <w:rsid w:val="00C30C7B"/>
    <w:rsid w:val="00C30EEE"/>
    <w:rsid w:val="00C622DC"/>
    <w:rsid w:val="00C70916"/>
    <w:rsid w:val="00CA2CD2"/>
    <w:rsid w:val="00CA5092"/>
    <w:rsid w:val="00CB177F"/>
    <w:rsid w:val="00CB576F"/>
    <w:rsid w:val="00CF07B0"/>
    <w:rsid w:val="00D011AF"/>
    <w:rsid w:val="00D05855"/>
    <w:rsid w:val="00D12E0C"/>
    <w:rsid w:val="00D162F2"/>
    <w:rsid w:val="00D172DE"/>
    <w:rsid w:val="00D31E6E"/>
    <w:rsid w:val="00D73258"/>
    <w:rsid w:val="00D8287C"/>
    <w:rsid w:val="00D93469"/>
    <w:rsid w:val="00DA7645"/>
    <w:rsid w:val="00DE0246"/>
    <w:rsid w:val="00E021E1"/>
    <w:rsid w:val="00E35894"/>
    <w:rsid w:val="00E44A47"/>
    <w:rsid w:val="00E50A05"/>
    <w:rsid w:val="00E64ACB"/>
    <w:rsid w:val="00E73264"/>
    <w:rsid w:val="00E7428A"/>
    <w:rsid w:val="00EC1EC0"/>
    <w:rsid w:val="00EF4D26"/>
    <w:rsid w:val="00F47D58"/>
    <w:rsid w:val="00FD05E8"/>
    <w:rsid w:val="00FD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E7D6DF-4064-4F78-BDB5-E5CB3F17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85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5C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5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5CB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85C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5CB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8287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82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6FD8-5680-4F80-AC80-4047FD17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dds</dc:creator>
  <cp:lastModifiedBy>Windows User</cp:lastModifiedBy>
  <cp:revision>2</cp:revision>
  <cp:lastPrinted>2025-11-24T02:11:00Z</cp:lastPrinted>
  <dcterms:created xsi:type="dcterms:W3CDTF">2025-11-26T01:16:00Z</dcterms:created>
  <dcterms:modified xsi:type="dcterms:W3CDTF">2025-11-26T01:16:00Z</dcterms:modified>
</cp:coreProperties>
</file>